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default"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5</w:t>
      </w:r>
    </w:p>
    <w:p w14:paraId="15731D69">
      <w:pPr>
        <w:adjustRightInd w:val="0"/>
        <w:snapToGrid w:val="0"/>
        <w:spacing w:line="300" w:lineRule="auto"/>
        <w:jc w:val="center"/>
        <w:rPr>
          <w:rFonts w:ascii="仿宋_GB2312" w:hAnsi="仿宋_GB2312" w:eastAsia="仿宋_GB2312"/>
          <w:snapToGrid w:val="0"/>
          <w:sz w:val="32"/>
          <w:u w:val="single"/>
        </w:rPr>
      </w:pP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napToGrid w:val="0"/>
          <w:sz w:val="48"/>
          <w:szCs w:val="48"/>
        </w:rPr>
        <w:t>南京大学后勤服务集团物业中心三校区电动三轮车采购项目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6</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0"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4"/>
                <w:szCs w:val="24"/>
              </w:rPr>
            </w:pPr>
            <w:r>
              <w:rPr>
                <w:rFonts w:hint="eastAsia" w:ascii="仿宋_GB2312" w:hAnsi="仿宋_GB2312" w:eastAsia="仿宋_GB2312"/>
                <w:snapToGrid w:val="0"/>
                <w:sz w:val="24"/>
                <w:szCs w:val="24"/>
              </w:rPr>
              <w:t>南京大学</w:t>
            </w:r>
            <w:r>
              <w:rPr>
                <w:rFonts w:hint="eastAsia" w:ascii="仿宋_GB2312" w:hAnsi="仿宋_GB2312" w:eastAsia="仿宋_GB2312"/>
                <w:snapToGrid w:val="0"/>
                <w:sz w:val="24"/>
                <w:szCs w:val="24"/>
                <w:lang w:val="en-US" w:eastAsia="zh-CN"/>
              </w:rPr>
              <w:t>后勤服务集团物业中心</w:t>
            </w:r>
            <w:r>
              <w:rPr>
                <w:rFonts w:hint="eastAsia" w:ascii="仿宋_GB2312" w:hAnsi="仿宋_GB2312" w:eastAsia="仿宋_GB2312"/>
                <w:snapToGrid w:val="0"/>
                <w:sz w:val="24"/>
                <w:szCs w:val="24"/>
              </w:rPr>
              <w:t>具体承办</w:t>
            </w:r>
            <w:r>
              <w:rPr>
                <w:rFonts w:hint="eastAsia" w:ascii="仿宋_GB2312" w:hAnsi="仿宋_GB2312" w:eastAsia="仿宋_GB2312"/>
                <w:snapToGrid w:val="0"/>
                <w:sz w:val="24"/>
                <w:szCs w:val="24"/>
                <w:lang w:eastAsia="zh-CN"/>
              </w:rPr>
              <w:t>“</w:t>
            </w:r>
            <w:r>
              <w:rPr>
                <w:rFonts w:hint="eastAsia" w:ascii="仿宋_GB2312" w:hAnsi="仿宋_GB2312" w:eastAsia="仿宋_GB2312"/>
                <w:snapToGrid w:val="0"/>
                <w:sz w:val="24"/>
                <w:szCs w:val="24"/>
              </w:rPr>
              <w:t>南京大学后勤服务集团物业中心三校区电动三轮车采购项目</w:t>
            </w:r>
            <w:r>
              <w:rPr>
                <w:rFonts w:hint="eastAsia" w:ascii="仿宋_GB2312" w:hAnsi="仿宋_GB2312" w:eastAsia="仿宋_GB2312"/>
                <w:snapToGrid w:val="0"/>
                <w:sz w:val="24"/>
                <w:szCs w:val="24"/>
                <w:lang w:eastAsia="zh-CN"/>
              </w:rPr>
              <w:t>”的</w:t>
            </w:r>
            <w:r>
              <w:rPr>
                <w:rFonts w:hint="eastAsia" w:ascii="仿宋_GB2312" w:hAnsi="仿宋_GB2312" w:eastAsia="仿宋_GB2312"/>
                <w:snapToGrid w:val="0"/>
                <w:sz w:val="24"/>
                <w:szCs w:val="24"/>
              </w:rPr>
              <w:t>采购事宜，欢迎有意向的合格供应商参与响应。请各供应商仔细阅读本采购文件，供应商一旦提交响应文件，视为已阅读并全部理解本采购文件。</w:t>
            </w:r>
          </w:p>
          <w:p w14:paraId="7AC8F574">
            <w:pPr>
              <w:pStyle w:val="2"/>
            </w:pPr>
            <w:r>
              <w:rPr>
                <w:rFonts w:hint="eastAsia" w:ascii="仿宋_GB2312" w:hAnsi="仿宋_GB2312" w:eastAsia="仿宋_GB2312" w:cs="Times New Roman"/>
                <w:b/>
                <w:bCs/>
                <w:snapToGrid w:val="0"/>
                <w:kern w:val="2"/>
                <w:sz w:val="24"/>
                <w:szCs w:val="24"/>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8"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4"/>
                <w:szCs w:val="24"/>
              </w:rPr>
            </w:pPr>
            <w:r>
              <w:rPr>
                <w:rFonts w:hint="eastAsia" w:ascii="仿宋_GB2312" w:hAnsi="仿宋_GB2312" w:eastAsia="仿宋_GB2312"/>
                <w:snapToGrid w:val="0"/>
                <w:sz w:val="24"/>
                <w:szCs w:val="24"/>
              </w:rPr>
              <w:t>南京大学后勤服务集团物业中心三校区电动三轮车采购项目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rPr>
              <w:t>HQWYCG202</w:t>
            </w:r>
            <w:r>
              <w:rPr>
                <w:rFonts w:hint="eastAsia" w:ascii="仿宋_GB2312" w:hAnsi="仿宋_GB2312" w:eastAsia="仿宋_GB2312"/>
                <w:sz w:val="24"/>
                <w:szCs w:val="24"/>
                <w:lang w:val="en-US" w:eastAsia="zh-CN"/>
              </w:rPr>
              <w:t>6</w:t>
            </w:r>
            <w:r>
              <w:rPr>
                <w:rFonts w:hint="eastAsia" w:ascii="仿宋_GB2312" w:hAnsi="仿宋_GB2312" w:eastAsia="仿宋_GB2312"/>
                <w:sz w:val="24"/>
                <w:szCs w:val="24"/>
              </w:rPr>
              <w:t>00</w:t>
            </w:r>
            <w:r>
              <w:rPr>
                <w:rFonts w:hint="eastAsia" w:ascii="仿宋_GB2312" w:hAnsi="仿宋_GB2312" w:eastAsia="仿宋_GB2312"/>
                <w:sz w:val="24"/>
                <w:szCs w:val="24"/>
                <w:lang w:val="en-US" w:eastAsia="zh-CN"/>
              </w:rPr>
              <w:t>5</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rPr>
                <w:rFonts w:ascii="仿宋_GB2312" w:hAnsi="仿宋_GB2312" w:eastAsia="仿宋_GB2312"/>
                <w:sz w:val="24"/>
                <w:szCs w:val="24"/>
              </w:rPr>
            </w:pPr>
            <w:r>
              <w:rPr>
                <w:rFonts w:hint="eastAsia" w:ascii="仿宋_GB2312" w:hAnsi="仿宋_GB2312" w:eastAsia="仿宋_GB2312"/>
                <w:sz w:val="24"/>
                <w:szCs w:val="24"/>
                <w:lang w:val="en-US" w:eastAsia="zh-CN"/>
              </w:rPr>
              <w:t>马</w:t>
            </w:r>
            <w:r>
              <w:rPr>
                <w:rFonts w:hint="eastAsia" w:ascii="仿宋_GB2312" w:hAnsi="仿宋_GB2312" w:eastAsia="仿宋_GB2312"/>
                <w:sz w:val="24"/>
                <w:szCs w:val="24"/>
              </w:rPr>
              <w:t>老师</w:t>
            </w:r>
          </w:p>
        </w:tc>
        <w:tc>
          <w:tcPr>
            <w:tcW w:w="2555" w:type="dxa"/>
            <w:tcBorders>
              <w:bottom w:val="single" w:color="auto" w:sz="4" w:space="0"/>
            </w:tcBorders>
            <w:vAlign w:val="center"/>
          </w:tcPr>
          <w:p w14:paraId="094C6941">
            <w:pPr>
              <w:adjustRightInd w:val="0"/>
              <w:snapToGrid w:val="0"/>
              <w:spacing w:line="300" w:lineRule="auto"/>
              <w:jc w:val="center"/>
              <w:rPr>
                <w:rFonts w:ascii="仿宋_GB2312" w:hAnsi="仿宋_GB2312" w:eastAsia="仿宋_GB2312"/>
                <w:sz w:val="24"/>
                <w:szCs w:val="24"/>
              </w:rPr>
            </w:pPr>
            <w:r>
              <w:rPr>
                <w:rFonts w:hint="eastAsia" w:ascii="仿宋_GB2312" w:hAnsi="仿宋_GB2312" w:eastAsia="仿宋_GB2312"/>
                <w:sz w:val="24"/>
                <w:szCs w:val="24"/>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025-89681553</w:t>
            </w:r>
          </w:p>
          <w:p w14:paraId="56C3F075">
            <w:pPr>
              <w:adjustRightInd w:val="0"/>
              <w:snapToGrid w:val="0"/>
              <w:spacing w:line="300" w:lineRule="auto"/>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19941524669</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rPr>
                <w:rFonts w:ascii="仿宋_GB2312" w:hAnsi="仿宋_GB2312" w:eastAsia="仿宋_GB2312"/>
                <w:sz w:val="24"/>
                <w:szCs w:val="24"/>
              </w:rPr>
            </w:pPr>
            <w:r>
              <w:rPr>
                <w:rFonts w:hint="eastAsia" w:ascii="仿宋_GB2312" w:hAnsi="仿宋_GB2312" w:eastAsia="仿宋_GB2312"/>
                <w:color w:val="000000" w:themeColor="text1"/>
                <w:sz w:val="24"/>
                <w:szCs w:val="24"/>
                <w:lang w:val="en-US" w:eastAsia="zh-CN"/>
                <w14:textFill>
                  <w14:solidFill>
                    <w14:schemeClr w14:val="tx1"/>
                  </w14:solidFill>
                </w14:textFill>
              </w:rPr>
              <w:t>2.8万</w:t>
            </w:r>
            <w:r>
              <w:rPr>
                <w:rFonts w:hint="eastAsia" w:ascii="仿宋_GB2312" w:hAnsi="仿宋_GB2312" w:eastAsia="仿宋_GB2312"/>
                <w:color w:val="000000" w:themeColor="text1"/>
                <w:sz w:val="24"/>
                <w:szCs w:val="24"/>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center"/>
              <w:rPr>
                <w:rFonts w:ascii="仿宋_GB2312" w:hAnsi="仿宋_GB2312" w:eastAsia="仿宋_GB2312"/>
                <w:sz w:val="24"/>
                <w:szCs w:val="24"/>
              </w:rPr>
            </w:pPr>
            <w:r>
              <w:rPr>
                <w:rFonts w:hint="eastAsia" w:ascii="仿宋_GB2312" w:hAnsi="仿宋_GB2312" w:eastAsia="仿宋_GB2312"/>
                <w:sz w:val="24"/>
                <w:szCs w:val="24"/>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2"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4"/>
                <w:szCs w:val="24"/>
              </w:rPr>
            </w:pPr>
            <w:r>
              <w:rPr>
                <w:rFonts w:hint="eastAsia" w:ascii="仿宋_GB2312" w:hAnsi="仿宋_GB2312" w:eastAsia="仿宋_GB2312"/>
                <w:sz w:val="24"/>
                <w:szCs w:val="24"/>
              </w:rPr>
              <w:t>采购人不安排统一答疑，供应商如有不清楚之处或认为本采购文件有任何不合理之处，20</w:t>
            </w:r>
            <w:r>
              <w:rPr>
                <w:rFonts w:hint="eastAsia" w:ascii="仿宋_GB2312" w:hAnsi="仿宋_GB2312" w:eastAsia="仿宋_GB2312"/>
                <w:sz w:val="24"/>
                <w:szCs w:val="24"/>
                <w:lang w:val="en-US" w:eastAsia="zh-CN"/>
              </w:rPr>
              <w:t>26</w:t>
            </w:r>
            <w:r>
              <w:rPr>
                <w:rFonts w:hint="eastAsia" w:ascii="仿宋_GB2312" w:hAnsi="仿宋_GB2312" w:eastAsia="仿宋_GB2312"/>
                <w:sz w:val="24"/>
                <w:szCs w:val="24"/>
              </w:rPr>
              <w:t>年</w:t>
            </w:r>
            <w:r>
              <w:rPr>
                <w:rFonts w:hint="eastAsia" w:ascii="仿宋_GB2312" w:hAnsi="仿宋_GB2312" w:eastAsia="仿宋_GB2312"/>
                <w:sz w:val="24"/>
                <w:szCs w:val="24"/>
                <w:lang w:val="en-US" w:eastAsia="zh-CN"/>
              </w:rPr>
              <w:t>6</w:t>
            </w:r>
            <w:r>
              <w:rPr>
                <w:rFonts w:hint="eastAsia" w:ascii="仿宋_GB2312" w:hAnsi="仿宋_GB2312" w:eastAsia="仿宋_GB2312"/>
                <w:sz w:val="24"/>
                <w:szCs w:val="24"/>
              </w:rPr>
              <w:t>月</w:t>
            </w:r>
            <w:r>
              <w:rPr>
                <w:rFonts w:hint="eastAsia" w:ascii="仿宋_GB2312" w:hAnsi="仿宋_GB2312" w:eastAsia="仿宋_GB2312"/>
                <w:sz w:val="24"/>
                <w:szCs w:val="24"/>
                <w:lang w:val="en-US" w:eastAsia="zh-CN"/>
              </w:rPr>
              <w:t>4</w:t>
            </w:r>
            <w:r>
              <w:rPr>
                <w:rFonts w:hint="eastAsia" w:ascii="仿宋_GB2312" w:hAnsi="仿宋_GB2312" w:eastAsia="仿宋_GB2312"/>
                <w:sz w:val="24"/>
                <w:szCs w:val="24"/>
              </w:rPr>
              <w:t>日1</w:t>
            </w:r>
            <w:r>
              <w:rPr>
                <w:rFonts w:hint="eastAsia" w:ascii="仿宋_GB2312" w:hAnsi="仿宋_GB2312" w:eastAsia="仿宋_GB2312"/>
                <w:sz w:val="24"/>
                <w:szCs w:val="24"/>
                <w:lang w:val="en-US" w:eastAsia="zh-CN"/>
              </w:rPr>
              <w:t>1</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3</w:t>
            </w:r>
            <w:r>
              <w:rPr>
                <w:rFonts w:hint="eastAsia" w:ascii="仿宋_GB2312" w:hAnsi="仿宋_GB2312" w:eastAsia="仿宋_GB2312"/>
                <w:sz w:val="24"/>
                <w:szCs w:val="24"/>
              </w:rPr>
              <w:t>0之前，将相关疑问以书面形式（加盖单位公章）的扫描件或图片格式发至</w:t>
            </w:r>
            <w:r>
              <w:rPr>
                <w:rFonts w:hint="eastAsia" w:ascii="仿宋_GB2312" w:hAnsi="仿宋_GB2312" w:eastAsia="仿宋_GB2312"/>
                <w:sz w:val="24"/>
                <w:szCs w:val="24"/>
                <w:lang w:val="en-US" w:eastAsia="zh-CN"/>
              </w:rPr>
              <w:t>1526049809</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qq.</w:t>
            </w:r>
            <w:r>
              <w:rPr>
                <w:rFonts w:ascii="仿宋_GB2312" w:hAnsi="仿宋_GB2312" w:eastAsia="仿宋_GB2312"/>
                <w:sz w:val="24"/>
                <w:szCs w:val="24"/>
              </w:rPr>
              <w:t>c</w:t>
            </w:r>
            <w:r>
              <w:rPr>
                <w:rFonts w:hint="eastAsia" w:ascii="仿宋_GB2312" w:hAnsi="仿宋_GB2312" w:eastAsia="仿宋_GB2312"/>
                <w:sz w:val="24"/>
                <w:szCs w:val="24"/>
                <w:lang w:val="en-US" w:eastAsia="zh-CN"/>
              </w:rPr>
              <w:t>om</w:t>
            </w:r>
            <w:r>
              <w:rPr>
                <w:rFonts w:hint="eastAsia" w:ascii="仿宋_GB2312" w:hAnsi="仿宋_GB2312" w:eastAsia="仿宋_GB2312"/>
                <w:sz w:val="24"/>
                <w:szCs w:val="24"/>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4"/>
                <w:szCs w:val="24"/>
              </w:rPr>
            </w:pPr>
            <w:r>
              <w:rPr>
                <w:rFonts w:hint="eastAsia" w:ascii="仿宋_GB2312" w:hAnsi="仿宋_GB2312" w:eastAsia="仿宋_GB2312"/>
                <w:sz w:val="24"/>
                <w:szCs w:val="24"/>
                <w:lang w:val="en-US" w:eastAsia="zh-CN"/>
              </w:rPr>
              <w:t>响应文件壹式肆份，</w:t>
            </w:r>
            <w:r>
              <w:rPr>
                <w:rFonts w:hint="eastAsia" w:ascii="仿宋_GB2312" w:hAnsi="仿宋_GB2312" w:eastAsia="仿宋_GB2312"/>
                <w:sz w:val="24"/>
                <w:szCs w:val="24"/>
              </w:rPr>
              <w:t>壹套正本、</w:t>
            </w:r>
            <w:r>
              <w:rPr>
                <w:rFonts w:hint="eastAsia" w:ascii="仿宋_GB2312" w:hAnsi="仿宋_GB2312" w:eastAsia="仿宋_GB2312"/>
                <w:sz w:val="24"/>
                <w:szCs w:val="24"/>
                <w:lang w:val="en-US" w:eastAsia="zh-CN"/>
              </w:rPr>
              <w:t>叁</w:t>
            </w:r>
            <w:r>
              <w:rPr>
                <w:rFonts w:hint="eastAsia" w:ascii="仿宋_GB2312" w:hAnsi="仿宋_GB2312" w:eastAsia="仿宋_GB2312"/>
                <w:sz w:val="24"/>
                <w:szCs w:val="24"/>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4"/>
                <w:szCs w:val="24"/>
              </w:rPr>
            </w:pPr>
            <w:r>
              <w:rPr>
                <w:rFonts w:hint="eastAsia" w:ascii="仿宋_GB2312" w:hAnsi="仿宋_GB2312" w:eastAsia="仿宋_GB2312"/>
                <w:sz w:val="24"/>
                <w:szCs w:val="24"/>
              </w:rPr>
              <w:t>响应截</w:t>
            </w:r>
            <w:r>
              <w:rPr>
                <w:rFonts w:hint="eastAsia" w:ascii="仿宋_GB2312" w:hAnsi="仿宋_GB2312" w:eastAsia="仿宋_GB2312"/>
                <w:color w:val="000000" w:themeColor="text1"/>
                <w:sz w:val="24"/>
                <w:szCs w:val="24"/>
                <w14:textFill>
                  <w14:solidFill>
                    <w14:schemeClr w14:val="tx1"/>
                  </w14:solidFill>
                </w14:textFill>
              </w:rPr>
              <w:t>止</w:t>
            </w:r>
            <w:r>
              <w:rPr>
                <w:rFonts w:hint="eastAsia" w:ascii="仿宋_GB2312" w:hAnsi="仿宋_GB2312" w:eastAsia="仿宋_GB2312"/>
                <w:sz w:val="24"/>
                <w:szCs w:val="24"/>
              </w:rPr>
              <w:t>日后</w:t>
            </w:r>
            <w:r>
              <w:rPr>
                <w:rFonts w:ascii="仿宋_GB2312" w:hAnsi="仿宋_GB2312" w:eastAsia="仿宋_GB2312"/>
                <w:sz w:val="24"/>
                <w:szCs w:val="24"/>
              </w:rPr>
              <w:t>90</w:t>
            </w:r>
            <w:r>
              <w:rPr>
                <w:rFonts w:hint="eastAsia" w:ascii="仿宋_GB2312" w:hAnsi="仿宋_GB2312" w:eastAsia="仿宋_GB2312"/>
                <w:sz w:val="24"/>
                <w:szCs w:val="24"/>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1"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000000" w:themeColor="text1"/>
                <w:sz w:val="28"/>
                <w:szCs w:val="28"/>
                <w:lang w:val="en-US" w:eastAsia="zh-CN"/>
                <w14:textFill>
                  <w14:solidFill>
                    <w14:schemeClr w14:val="tx1"/>
                  </w14:solidFill>
                </w14:textFill>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4"/>
                <w:szCs w:val="24"/>
              </w:rPr>
            </w:pPr>
            <w:r>
              <w:rPr>
                <w:rFonts w:hint="eastAsia" w:ascii="仿宋_GB2312" w:hAnsi="仿宋_GB2312" w:eastAsia="仿宋_GB2312"/>
                <w:sz w:val="24"/>
                <w:szCs w:val="24"/>
              </w:rPr>
              <w:t>响应文件接收</w:t>
            </w:r>
            <w:r>
              <w:rPr>
                <w:rFonts w:hint="eastAsia" w:ascii="仿宋_GB2312" w:hAnsi="仿宋_GB2312" w:eastAsia="仿宋_GB2312"/>
                <w:sz w:val="24"/>
                <w:szCs w:val="24"/>
                <w:lang w:val="en-US" w:eastAsia="zh-CN"/>
              </w:rPr>
              <w:t>截止</w:t>
            </w:r>
            <w:r>
              <w:rPr>
                <w:rFonts w:hint="eastAsia" w:ascii="仿宋_GB2312" w:hAnsi="仿宋_GB2312" w:eastAsia="仿宋_GB2312"/>
                <w:sz w:val="24"/>
                <w:szCs w:val="24"/>
              </w:rPr>
              <w:t>时间：</w:t>
            </w:r>
            <w:r>
              <w:rPr>
                <w:rFonts w:hint="eastAsia" w:ascii="仿宋_GB2312" w:hAnsi="仿宋_GB2312" w:eastAsia="仿宋_GB2312"/>
                <w:color w:val="000000" w:themeColor="text1"/>
                <w:sz w:val="24"/>
                <w:szCs w:val="24"/>
                <w14:textFill>
                  <w14:solidFill>
                    <w14:schemeClr w14:val="tx1"/>
                  </w14:solidFill>
                </w14:textFill>
              </w:rPr>
              <w:t>202</w:t>
            </w:r>
            <w:r>
              <w:rPr>
                <w:rFonts w:hint="eastAsia" w:ascii="仿宋_GB2312" w:hAnsi="仿宋_GB2312" w:eastAsia="仿宋_GB2312"/>
                <w:color w:val="000000" w:themeColor="text1"/>
                <w:sz w:val="24"/>
                <w:szCs w:val="24"/>
                <w:lang w:val="en-US" w:eastAsia="zh-CN"/>
                <w14:textFill>
                  <w14:solidFill>
                    <w14:schemeClr w14:val="tx1"/>
                  </w14:solidFill>
                </w14:textFill>
              </w:rPr>
              <w:t>6</w:t>
            </w:r>
            <w:r>
              <w:rPr>
                <w:rFonts w:hint="eastAsia" w:ascii="仿宋_GB2312" w:hAnsi="仿宋_GB2312" w:eastAsia="仿宋_GB2312"/>
                <w:color w:val="000000" w:themeColor="text1"/>
                <w:sz w:val="24"/>
                <w:szCs w:val="24"/>
                <w14:textFill>
                  <w14:solidFill>
                    <w14:schemeClr w14:val="tx1"/>
                  </w14:solidFill>
                </w14:textFill>
              </w:rPr>
              <w:t>年</w:t>
            </w:r>
            <w:r>
              <w:rPr>
                <w:rFonts w:hint="eastAsia" w:ascii="仿宋_GB2312" w:hAnsi="仿宋_GB2312" w:eastAsia="仿宋_GB2312"/>
                <w:color w:val="000000" w:themeColor="text1"/>
                <w:sz w:val="24"/>
                <w:szCs w:val="24"/>
                <w:lang w:val="en-US" w:eastAsia="zh-CN"/>
                <w14:textFill>
                  <w14:solidFill>
                    <w14:schemeClr w14:val="tx1"/>
                  </w14:solidFill>
                </w14:textFill>
              </w:rPr>
              <w:t>6</w:t>
            </w:r>
            <w:r>
              <w:rPr>
                <w:rFonts w:hint="eastAsia" w:ascii="仿宋_GB2312" w:hAnsi="仿宋_GB2312" w:eastAsia="仿宋_GB2312"/>
                <w:color w:val="000000" w:themeColor="text1"/>
                <w:sz w:val="24"/>
                <w:szCs w:val="24"/>
                <w14:textFill>
                  <w14:solidFill>
                    <w14:schemeClr w14:val="tx1"/>
                  </w14:solidFill>
                </w14:textFill>
              </w:rPr>
              <w:t>月</w:t>
            </w:r>
            <w:r>
              <w:rPr>
                <w:rFonts w:hint="eastAsia" w:ascii="仿宋_GB2312" w:hAnsi="仿宋_GB2312" w:eastAsia="仿宋_GB2312"/>
                <w:color w:val="auto"/>
                <w:sz w:val="24"/>
                <w:szCs w:val="24"/>
                <w:highlight w:val="none"/>
                <w:lang w:val="en-US" w:eastAsia="zh-CN"/>
              </w:rPr>
              <w:t>11</w:t>
            </w:r>
            <w:r>
              <w:rPr>
                <w:rFonts w:hint="eastAsia" w:ascii="仿宋_GB2312" w:hAnsi="仿宋_GB2312" w:eastAsia="仿宋_GB2312"/>
                <w:sz w:val="24"/>
                <w:szCs w:val="24"/>
              </w:rPr>
              <w:t>日1</w:t>
            </w:r>
            <w:r>
              <w:rPr>
                <w:rFonts w:hint="eastAsia" w:ascii="仿宋_GB2312" w:hAnsi="仿宋_GB2312" w:eastAsia="仿宋_GB2312"/>
                <w:sz w:val="24"/>
                <w:szCs w:val="24"/>
                <w:lang w:val="en-US" w:eastAsia="zh-CN"/>
              </w:rPr>
              <w:t>7：00</w:t>
            </w:r>
            <w:r>
              <w:rPr>
                <w:rFonts w:hint="eastAsia" w:ascii="仿宋_GB2312" w:hAnsi="仿宋_GB2312" w:eastAsia="仿宋_GB2312"/>
                <w:sz w:val="24"/>
                <w:szCs w:val="24"/>
              </w:rPr>
              <w:t>；逾期不候。</w:t>
            </w:r>
          </w:p>
          <w:p w14:paraId="5EF839DA">
            <w:pPr>
              <w:adjustRightInd w:val="0"/>
              <w:snapToGrid w:val="0"/>
              <w:spacing w:line="300" w:lineRule="auto"/>
              <w:jc w:val="left"/>
              <w:rPr>
                <w:rFonts w:hint="eastAsia" w:ascii="仿宋_GB2312" w:hAnsi="仿宋_GB2312" w:eastAsia="仿宋_GB2312"/>
                <w:sz w:val="24"/>
                <w:szCs w:val="24"/>
              </w:rPr>
            </w:pPr>
            <w:r>
              <w:rPr>
                <w:rFonts w:hint="eastAsia" w:ascii="仿宋_GB2312" w:hAnsi="仿宋_GB2312" w:eastAsia="仿宋_GB2312"/>
                <w:sz w:val="24"/>
                <w:szCs w:val="24"/>
              </w:rPr>
              <w:t>响应文件接收地点：南京大学仙林校区游泳馆一楼物业</w:t>
            </w:r>
            <w:r>
              <w:rPr>
                <w:rFonts w:hint="eastAsia" w:ascii="仿宋_GB2312" w:hAnsi="仿宋_GB2312" w:eastAsia="仿宋_GB2312"/>
                <w:sz w:val="24"/>
                <w:szCs w:val="24"/>
                <w:lang w:val="en-US" w:eastAsia="zh-CN"/>
              </w:rPr>
              <w:t>中心办公室</w:t>
            </w:r>
            <w:r>
              <w:rPr>
                <w:rFonts w:hint="eastAsia" w:ascii="仿宋_GB2312" w:hAnsi="仿宋_GB2312" w:eastAsia="仿宋_GB2312"/>
                <w:sz w:val="24"/>
                <w:szCs w:val="24"/>
              </w:rPr>
              <w:t>。</w:t>
            </w:r>
          </w:p>
          <w:p w14:paraId="3980AF81">
            <w:pPr>
              <w:adjustRightInd w:val="0"/>
              <w:snapToGrid w:val="0"/>
              <w:spacing w:line="300" w:lineRule="auto"/>
              <w:jc w:val="left"/>
              <w:rPr>
                <w:rFonts w:ascii="仿宋_GB2312" w:hAnsi="仿宋_GB2312" w:eastAsia="仿宋_GB2312"/>
                <w:sz w:val="24"/>
                <w:szCs w:val="24"/>
              </w:rPr>
            </w:pPr>
            <w:r>
              <w:rPr>
                <w:rFonts w:hint="eastAsia" w:ascii="仿宋_GB2312" w:hAnsi="仿宋_GB2312" w:eastAsia="仿宋_GB2312"/>
                <w:sz w:val="24"/>
                <w:szCs w:val="24"/>
              </w:rPr>
              <w:t>响应文件要求：档案袋密封盖</w:t>
            </w:r>
            <w:r>
              <w:rPr>
                <w:rFonts w:hint="eastAsia" w:ascii="仿宋_GB2312" w:hAnsi="仿宋_GB2312" w:eastAsia="仿宋_GB2312"/>
                <w:sz w:val="24"/>
                <w:szCs w:val="24"/>
                <w:lang w:val="en-US" w:eastAsia="zh-CN"/>
              </w:rPr>
              <w:t>公</w:t>
            </w:r>
            <w:r>
              <w:rPr>
                <w:rFonts w:hint="eastAsia" w:ascii="仿宋_GB2312" w:hAnsi="仿宋_GB2312" w:eastAsia="仿宋_GB2312"/>
                <w:sz w:val="24"/>
                <w:szCs w:val="24"/>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2"/>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2"/>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文件递交截至</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配送方案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质保期、售后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6"/>
        <w:tblW w:w="499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8"/>
        <w:gridCol w:w="5686"/>
        <w:gridCol w:w="879"/>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2"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5"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50</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50</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b/>
                <w:bCs/>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50</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28" w:type="pc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5" w:type="pc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15</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rPr>
            </w:pPr>
            <w:r>
              <w:rPr>
                <w:rFonts w:hint="eastAsia" w:ascii="仿宋" w:hAnsi="仿宋" w:eastAsia="仿宋" w:cs="仿宋"/>
                <w:sz w:val="24"/>
                <w:szCs w:val="24"/>
              </w:rPr>
              <w:t>其他非重要参数和商务条款负偏离的，则每项扣2分。缺项漏项视为负偏离。</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default"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15分</w:t>
            </w: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6"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5"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售后服务方案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5C9087AA">
            <w:pPr>
              <w:widowControl/>
              <w:spacing w:line="400" w:lineRule="exact"/>
              <w:jc w:val="left"/>
              <w:rPr>
                <w:rFonts w:hint="eastAsia" w:ascii="仿宋" w:hAnsi="仿宋" w:eastAsia="仿宋" w:cs="仿宋"/>
                <w:b/>
                <w:bCs/>
                <w:sz w:val="24"/>
              </w:rPr>
            </w:pPr>
            <w:r>
              <w:rPr>
                <w:rFonts w:hint="eastAsia" w:ascii="仿宋" w:hAnsi="仿宋" w:eastAsia="仿宋" w:cs="仿宋"/>
                <w:b/>
                <w:bCs/>
                <w:sz w:val="24"/>
              </w:rPr>
              <w:t>由评委会对供应商提供的售后服务方案（包括服务承诺、响应时间、保障措施等方面的情况）等进行打分。</w:t>
            </w:r>
          </w:p>
          <w:p w14:paraId="397B805A">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供应商提供的售后服务方案详细，能在1小时内响应、保障措施完善，得</w:t>
            </w:r>
            <w:r>
              <w:rPr>
                <w:rFonts w:hint="eastAsia" w:ascii="仿宋" w:hAnsi="仿宋" w:eastAsia="仿宋" w:cs="仿宋"/>
                <w:sz w:val="24"/>
                <w:lang w:val="en-US" w:eastAsia="zh-CN"/>
              </w:rPr>
              <w:t>9</w:t>
            </w:r>
            <w:r>
              <w:rPr>
                <w:rFonts w:hint="eastAsia" w:ascii="仿宋" w:hAnsi="仿宋" w:eastAsia="仿宋" w:cs="仿宋"/>
                <w:sz w:val="24"/>
              </w:rPr>
              <w:t>分；</w:t>
            </w:r>
          </w:p>
          <w:p w14:paraId="7533211B">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供应商提供的售后服务方案较详细，能在2小时内响应、保障措施较完善，得</w:t>
            </w:r>
            <w:r>
              <w:rPr>
                <w:rFonts w:hint="eastAsia" w:ascii="仿宋" w:hAnsi="仿宋" w:eastAsia="仿宋" w:cs="仿宋"/>
                <w:sz w:val="24"/>
                <w:lang w:val="en-US" w:eastAsia="zh-CN"/>
              </w:rPr>
              <w:t>6</w:t>
            </w:r>
            <w:r>
              <w:rPr>
                <w:rFonts w:hint="eastAsia" w:ascii="仿宋" w:hAnsi="仿宋" w:eastAsia="仿宋" w:cs="仿宋"/>
                <w:sz w:val="24"/>
              </w:rPr>
              <w:t>分；</w:t>
            </w:r>
          </w:p>
          <w:p w14:paraId="0BB1E899">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供应商提供的售后服务方案一般，能在3小时内响应、保障措施一般，得</w:t>
            </w:r>
            <w:r>
              <w:rPr>
                <w:rFonts w:hint="eastAsia" w:ascii="仿宋" w:hAnsi="仿宋" w:eastAsia="仿宋" w:cs="仿宋"/>
                <w:sz w:val="24"/>
                <w:lang w:val="en-US" w:eastAsia="zh-CN"/>
              </w:rPr>
              <w:t>3</w:t>
            </w:r>
            <w:r>
              <w:rPr>
                <w:rFonts w:hint="eastAsia" w:ascii="仿宋" w:hAnsi="仿宋" w:eastAsia="仿宋" w:cs="仿宋"/>
                <w:sz w:val="24"/>
              </w:rPr>
              <w:t>分。</w:t>
            </w:r>
          </w:p>
          <w:p w14:paraId="6F3ED279">
            <w:pPr>
              <w:spacing w:line="400" w:lineRule="exact"/>
              <w:jc w:val="left"/>
              <w:rPr>
                <w:rFonts w:hint="eastAsia" w:ascii="仿宋" w:hAnsi="仿宋" w:eastAsia="仿宋" w:cs="仿宋"/>
                <w:sz w:val="24"/>
              </w:rPr>
            </w:pPr>
            <w:r>
              <w:rPr>
                <w:rFonts w:hint="eastAsia" w:ascii="仿宋" w:hAnsi="仿宋" w:eastAsia="仿宋" w:cs="仿宋"/>
                <w:sz w:val="24"/>
              </w:rPr>
              <w:t>售后服务方案不满足采购要求、响应时间超过3小时或不提供不得分。</w:t>
            </w:r>
          </w:p>
          <w:p w14:paraId="0A6FEEE2">
            <w:pPr>
              <w:spacing w:line="400" w:lineRule="exact"/>
              <w:jc w:val="left"/>
              <w:rPr>
                <w:rFonts w:hint="eastAsia" w:ascii="仿宋" w:hAnsi="仿宋" w:eastAsia="仿宋" w:cs="仿宋"/>
                <w:kern w:val="0"/>
                <w:sz w:val="24"/>
              </w:rPr>
            </w:pPr>
            <w:r>
              <w:rPr>
                <w:rFonts w:hint="eastAsia" w:ascii="仿宋" w:hAnsi="仿宋" w:eastAsia="仿宋" w:cs="仿宋"/>
                <w:b/>
                <w:bCs/>
                <w:sz w:val="24"/>
              </w:rPr>
              <w:t>（若响应文件中出现前后不一致的情况，以最</w:t>
            </w:r>
            <w:r>
              <w:rPr>
                <w:rFonts w:hint="eastAsia" w:ascii="仿宋" w:hAnsi="仿宋" w:eastAsia="仿宋" w:cs="仿宋"/>
                <w:b/>
                <w:bCs/>
                <w:sz w:val="24"/>
                <w:lang w:val="en-US" w:eastAsia="zh-CN"/>
              </w:rPr>
              <w:t>低响应时间</w:t>
            </w:r>
            <w:r>
              <w:rPr>
                <w:rFonts w:hint="eastAsia" w:ascii="仿宋" w:hAnsi="仿宋" w:eastAsia="仿宋" w:cs="仿宋"/>
                <w:b/>
                <w:bCs/>
                <w:sz w:val="24"/>
              </w:rPr>
              <w:t>作为评分依据。）</w:t>
            </w:r>
          </w:p>
        </w:tc>
        <w:tc>
          <w:tcPr>
            <w:tcW w:w="516"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6"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5"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配送</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6</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9"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en-US"/>
              </w:rPr>
              <w:t>因本项目需要在合同期内</w:t>
            </w:r>
            <w:r>
              <w:rPr>
                <w:rFonts w:hint="eastAsia" w:ascii="仿宋" w:hAnsi="仿宋" w:eastAsia="仿宋" w:cs="仿宋"/>
                <w:color w:val="auto"/>
                <w:sz w:val="24"/>
                <w:szCs w:val="24"/>
                <w:highlight w:val="none"/>
                <w:lang w:val="en-US" w:eastAsia="zh-CN"/>
              </w:rPr>
              <w:t>多次</w:t>
            </w:r>
            <w:r>
              <w:rPr>
                <w:rFonts w:hint="eastAsia" w:ascii="仿宋" w:hAnsi="仿宋" w:eastAsia="仿宋" w:cs="仿宋"/>
                <w:color w:val="auto"/>
                <w:sz w:val="24"/>
                <w:szCs w:val="24"/>
                <w:highlight w:val="none"/>
                <w:lang w:val="en-US" w:eastAsia="en-US"/>
              </w:rPr>
              <w:t>配送</w:t>
            </w:r>
            <w:r>
              <w:rPr>
                <w:rFonts w:hint="eastAsia" w:ascii="仿宋" w:hAnsi="仿宋" w:eastAsia="仿宋" w:cs="仿宋"/>
                <w:color w:val="auto"/>
                <w:sz w:val="24"/>
                <w:szCs w:val="24"/>
                <w:highlight w:val="none"/>
                <w:lang w:val="en-US" w:eastAsia="zh-CN"/>
              </w:rPr>
              <w:t>，由评委会对</w:t>
            </w:r>
            <w:r>
              <w:rPr>
                <w:rFonts w:hint="eastAsia" w:ascii="仿宋" w:hAnsi="仿宋" w:eastAsia="仿宋" w:cs="仿宋"/>
                <w:color w:val="auto"/>
                <w:sz w:val="24"/>
                <w:szCs w:val="24"/>
                <w:highlight w:val="none"/>
                <w:lang w:val="en-US" w:eastAsia="en-US"/>
              </w:rPr>
              <w:t>供应商</w:t>
            </w:r>
            <w:r>
              <w:rPr>
                <w:rFonts w:hint="eastAsia" w:ascii="仿宋" w:hAnsi="仿宋" w:eastAsia="仿宋" w:cs="仿宋"/>
                <w:color w:val="auto"/>
                <w:sz w:val="24"/>
                <w:szCs w:val="24"/>
                <w:highlight w:val="none"/>
                <w:lang w:val="en-US" w:eastAsia="zh-CN"/>
              </w:rPr>
              <w:t>提供的</w:t>
            </w:r>
            <w:r>
              <w:rPr>
                <w:rFonts w:hint="eastAsia" w:ascii="仿宋" w:hAnsi="仿宋" w:eastAsia="仿宋" w:cs="仿宋"/>
                <w:color w:val="auto"/>
                <w:sz w:val="24"/>
                <w:szCs w:val="24"/>
                <w:highlight w:val="none"/>
                <w:lang w:val="en-US" w:eastAsia="en-US"/>
              </w:rPr>
              <w:t>配送方案</w:t>
            </w:r>
            <w:r>
              <w:rPr>
                <w:rFonts w:hint="eastAsia" w:ascii="仿宋" w:hAnsi="仿宋" w:eastAsia="仿宋" w:cs="仿宋"/>
                <w:color w:val="auto"/>
                <w:sz w:val="24"/>
                <w:szCs w:val="24"/>
                <w:highlight w:val="none"/>
                <w:lang w:val="en-US" w:eastAsia="zh-CN"/>
              </w:rPr>
              <w:t>进行打分</w:t>
            </w:r>
            <w:r>
              <w:rPr>
                <w:rFonts w:hint="eastAsia" w:ascii="仿宋" w:hAnsi="仿宋" w:eastAsia="仿宋" w:cs="仿宋"/>
                <w:color w:val="auto"/>
                <w:sz w:val="24"/>
                <w:szCs w:val="24"/>
                <w:highlight w:val="none"/>
                <w:lang w:val="en-US" w:eastAsia="en-US"/>
              </w:rPr>
              <w:t>，包括但不限于配送人员、配送车辆、应急配送预案等</w:t>
            </w:r>
            <w:r>
              <w:rPr>
                <w:rFonts w:hint="eastAsia" w:ascii="仿宋" w:hAnsi="仿宋" w:eastAsia="仿宋" w:cs="仿宋"/>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en-US"/>
              </w:rPr>
              <w:t>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6"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0" w:hRule="atLeast"/>
          <w:jc w:val="center"/>
        </w:trPr>
        <w:tc>
          <w:tcPr>
            <w:tcW w:w="428" w:type="pct"/>
            <w:tcBorders>
              <w:left w:val="single" w:color="auto" w:sz="4" w:space="0"/>
              <w:right w:val="single" w:color="auto" w:sz="4" w:space="0"/>
            </w:tcBorders>
            <w:noWrap w:val="0"/>
            <w:vAlign w:val="center"/>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5" w:type="pct"/>
            <w:tcBorders>
              <w:left w:val="single" w:color="auto" w:sz="4" w:space="0"/>
              <w:right w:val="single" w:color="auto" w:sz="4" w:space="0"/>
            </w:tcBorders>
            <w:shd w:val="clear" w:color="auto" w:fill="auto"/>
            <w:noWrap w:val="0"/>
            <w:vAlign w:val="center"/>
          </w:tcPr>
          <w:p w14:paraId="5341F937">
            <w:pPr>
              <w:snapToGrid w:val="0"/>
              <w:spacing w:line="288"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lang w:val="en-US" w:eastAsia="zh-CN"/>
              </w:rPr>
              <w:t>质量保障机制</w:t>
            </w:r>
            <w:r>
              <w:rPr>
                <w:rFonts w:hint="eastAsia" w:ascii="仿宋" w:hAnsi="仿宋" w:eastAsia="仿宋" w:cs="仿宋"/>
                <w:color w:val="000000"/>
                <w:sz w:val="24"/>
              </w:rPr>
              <w:t>（</w:t>
            </w: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39035A40">
            <w:pPr>
              <w:snapToGrid/>
              <w:spacing w:line="400" w:lineRule="exact"/>
              <w:jc w:val="left"/>
              <w:rPr>
                <w:rFonts w:hint="eastAsia" w:ascii="仿宋" w:hAnsi="仿宋" w:eastAsia="仿宋" w:cs="仿宋"/>
                <w:b/>
                <w:bCs/>
                <w:sz w:val="24"/>
                <w:lang w:val="en-US" w:eastAsia="zh-CN"/>
              </w:rPr>
            </w:pPr>
            <w:r>
              <w:rPr>
                <w:rFonts w:hint="eastAsia" w:ascii="仿宋" w:hAnsi="仿宋" w:eastAsia="仿宋" w:cs="仿宋"/>
                <w:b/>
                <w:bCs/>
                <w:sz w:val="24"/>
                <w:lang w:val="en-US" w:eastAsia="zh-CN"/>
              </w:rPr>
              <w:t>由评委会根据供应商提供的设备产品质量保障机制进行综合评审：</w:t>
            </w:r>
          </w:p>
          <w:p w14:paraId="71A5C38A">
            <w:pPr>
              <w:pStyle w:val="2"/>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质量保障机制完善，承诺设备为原厂正品，选择具有可靠产品性能和稳定运行保障的正规设备，</w:t>
            </w:r>
            <w:r>
              <w:rPr>
                <w:rFonts w:hint="default" w:ascii="仿宋" w:hAnsi="仿宋" w:eastAsia="仿宋" w:cs="仿宋"/>
                <w:bCs/>
                <w:kern w:val="2"/>
                <w:sz w:val="24"/>
                <w:szCs w:val="24"/>
              </w:rPr>
              <w:t>提供</w:t>
            </w:r>
            <w:r>
              <w:rPr>
                <w:rFonts w:hint="eastAsia" w:ascii="仿宋" w:hAnsi="仿宋" w:eastAsia="仿宋" w:cs="仿宋"/>
                <w:bCs/>
                <w:kern w:val="2"/>
                <w:sz w:val="24"/>
                <w:szCs w:val="24"/>
                <w:lang w:val="en-US" w:eastAsia="zh-CN"/>
              </w:rPr>
              <w:t>承诺函、</w:t>
            </w:r>
            <w:r>
              <w:rPr>
                <w:rFonts w:hint="default" w:ascii="仿宋" w:hAnsi="仿宋" w:eastAsia="仿宋" w:cs="仿宋"/>
                <w:bCs/>
                <w:kern w:val="2"/>
                <w:sz w:val="24"/>
                <w:szCs w:val="24"/>
              </w:rPr>
              <w:t>产品合格证、</w:t>
            </w:r>
            <w:r>
              <w:rPr>
                <w:rFonts w:hint="eastAsia" w:ascii="仿宋" w:hAnsi="仿宋" w:eastAsia="仿宋" w:cs="仿宋"/>
                <w:bCs/>
                <w:kern w:val="2"/>
                <w:sz w:val="24"/>
                <w:szCs w:val="24"/>
                <w:lang w:val="en-US" w:eastAsia="zh-CN"/>
              </w:rPr>
              <w:t>产品</w:t>
            </w:r>
            <w:r>
              <w:rPr>
                <w:rFonts w:hint="default" w:ascii="仿宋" w:hAnsi="仿宋" w:eastAsia="仿宋" w:cs="仿宋"/>
                <w:bCs/>
                <w:kern w:val="2"/>
                <w:sz w:val="24"/>
                <w:szCs w:val="24"/>
              </w:rPr>
              <w:t>说明书</w:t>
            </w:r>
            <w:r>
              <w:rPr>
                <w:rFonts w:hint="eastAsia" w:ascii="仿宋" w:hAnsi="仿宋" w:eastAsia="仿宋" w:cs="仿宋"/>
                <w:bCs/>
                <w:kern w:val="2"/>
                <w:sz w:val="24"/>
                <w:szCs w:val="24"/>
                <w:lang w:eastAsia="zh-CN"/>
              </w:rPr>
              <w:t>、</w:t>
            </w:r>
            <w:r>
              <w:rPr>
                <w:rFonts w:hint="eastAsia" w:ascii="仿宋_GB2312" w:eastAsia="仿宋_GB2312"/>
                <w:bCs/>
                <w:sz w:val="24"/>
                <w:highlight w:val="none"/>
              </w:rPr>
              <w:t>第三方检测机构出具的带有CMA标识</w:t>
            </w:r>
            <w:r>
              <w:rPr>
                <w:rFonts w:hint="eastAsia" w:ascii="仿宋_GB2312" w:eastAsia="仿宋_GB2312"/>
                <w:bCs/>
                <w:sz w:val="24"/>
                <w:highlight w:val="none"/>
                <w:lang w:val="en-US" w:eastAsia="zh-CN"/>
              </w:rPr>
              <w:t>的</w:t>
            </w:r>
            <w:r>
              <w:rPr>
                <w:rFonts w:hint="eastAsia" w:ascii="仿宋_GB2312" w:eastAsia="仿宋_GB2312"/>
                <w:bCs/>
                <w:sz w:val="24"/>
                <w:highlight w:val="none"/>
              </w:rPr>
              <w:t>检测报告</w:t>
            </w:r>
            <w:r>
              <w:rPr>
                <w:rFonts w:hint="default" w:ascii="仿宋" w:hAnsi="仿宋" w:eastAsia="仿宋" w:cs="仿宋"/>
                <w:bCs/>
                <w:kern w:val="2"/>
                <w:sz w:val="24"/>
                <w:szCs w:val="24"/>
              </w:rPr>
              <w:t>等文件</w:t>
            </w:r>
            <w:r>
              <w:rPr>
                <w:rFonts w:hint="eastAsia" w:ascii="仿宋" w:hAnsi="仿宋" w:eastAsia="仿宋" w:cs="仿宋"/>
                <w:bCs/>
                <w:kern w:val="2"/>
                <w:sz w:val="24"/>
                <w:szCs w:val="24"/>
                <w:lang w:eastAsia="zh-CN"/>
              </w:rPr>
              <w:t>，</w:t>
            </w:r>
            <w:r>
              <w:rPr>
                <w:rFonts w:hint="eastAsia" w:ascii="仿宋" w:hAnsi="仿宋" w:eastAsia="仿宋" w:cs="仿宋"/>
                <w:b w:val="0"/>
                <w:bCs w:val="0"/>
                <w:sz w:val="24"/>
                <w:lang w:val="en-US" w:eastAsia="zh-CN"/>
              </w:rPr>
              <w:t>得9分；</w:t>
            </w:r>
          </w:p>
          <w:p w14:paraId="7AFB41EF">
            <w:pPr>
              <w:pStyle w:val="2"/>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质量保障机制完善，承诺正品供货与质保服务，有基本退换货条款，得6分；</w:t>
            </w:r>
          </w:p>
          <w:p w14:paraId="6D027BCA">
            <w:pPr>
              <w:pStyle w:val="2"/>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仅简单承诺产品质量，无完整质保、相关售后的，得3分；</w:t>
            </w:r>
          </w:p>
          <w:p w14:paraId="697E92F3">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rPr>
            </w:pPr>
            <w:r>
              <w:rPr>
                <w:rFonts w:hint="eastAsia" w:ascii="仿宋" w:hAnsi="仿宋" w:eastAsia="仿宋" w:cs="仿宋"/>
                <w:b w:val="0"/>
                <w:bCs w:val="0"/>
                <w:sz w:val="24"/>
                <w:lang w:val="en-US" w:eastAsia="zh-CN"/>
              </w:rPr>
              <w:t>未提供质量保障相关内容或无相关承诺，不得分。</w:t>
            </w:r>
          </w:p>
        </w:tc>
        <w:tc>
          <w:tcPr>
            <w:tcW w:w="516" w:type="pct"/>
            <w:tcBorders>
              <w:top w:val="single" w:color="auto" w:sz="4" w:space="0"/>
              <w:left w:val="single" w:color="auto" w:sz="4" w:space="0"/>
              <w:right w:val="single" w:color="auto" w:sz="4" w:space="0"/>
            </w:tcBorders>
            <w:noWrap w:val="0"/>
            <w:vAlign w:val="center"/>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5"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9" w:type="pct"/>
            <w:tcBorders>
              <w:top w:val="single" w:color="auto" w:sz="4" w:space="0"/>
              <w:left w:val="single" w:color="auto" w:sz="4" w:space="0"/>
              <w:right w:val="single" w:color="auto" w:sz="4" w:space="0"/>
            </w:tcBorders>
            <w:noWrap w:val="0"/>
            <w:vAlign w:val="center"/>
          </w:tcPr>
          <w:p w14:paraId="6948538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仿宋" w:hAnsi="仿宋" w:eastAsia="仿宋" w:cs="仿宋"/>
                <w:kern w:val="0"/>
                <w:sz w:val="24"/>
              </w:rPr>
            </w:pPr>
            <w:r>
              <w:rPr>
                <w:rFonts w:hint="eastAsia" w:ascii="仿宋" w:hAnsi="仿宋" w:eastAsia="仿宋" w:cs="仿宋"/>
                <w:kern w:val="0"/>
                <w:sz w:val="24"/>
              </w:rPr>
              <w:t>根据响应人制作的响应文件是否有明显的错误，是否装订整齐，是否缺少材料，是否编制目录页码等进行评审；优得3分，良得2分，中得1分，差得0分。</w:t>
            </w:r>
          </w:p>
        </w:tc>
        <w:tc>
          <w:tcPr>
            <w:tcW w:w="516"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99" w:hRule="atLeast"/>
          <w:jc w:val="center"/>
        </w:trPr>
        <w:tc>
          <w:tcPr>
            <w:tcW w:w="729" w:type="dxa"/>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color w:val="FF0000"/>
                <w:sz w:val="24"/>
                <w:lang w:eastAsia="zh-CN"/>
              </w:rPr>
            </w:pPr>
            <w:r>
              <w:rPr>
                <w:rFonts w:hint="eastAsia" w:ascii="仿宋" w:hAnsi="仿宋" w:eastAsia="仿宋" w:cs="仿宋"/>
                <w:sz w:val="24"/>
                <w:lang w:val="en-US" w:eastAsia="zh-CN"/>
              </w:rPr>
              <w:t>7</w:t>
            </w:r>
          </w:p>
        </w:tc>
        <w:tc>
          <w:tcPr>
            <w:tcW w:w="1219" w:type="dxa"/>
            <w:tcBorders>
              <w:left w:val="single" w:color="auto" w:sz="4" w:space="0"/>
              <w:right w:val="single" w:color="auto" w:sz="4" w:space="0"/>
            </w:tcBorders>
            <w:noWrap w:val="0"/>
            <w:vAlign w:val="center"/>
          </w:tcPr>
          <w:p w14:paraId="04008896">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4F94AFE0">
            <w:pPr>
              <w:snapToGrid w:val="0"/>
              <w:spacing w:line="288" w:lineRule="auto"/>
              <w:jc w:val="center"/>
              <w:rPr>
                <w:rFonts w:hint="eastAsia" w:ascii="仿宋" w:hAnsi="仿宋" w:eastAsia="仿宋" w:cs="仿宋"/>
                <w:color w:val="FF0000"/>
                <w:sz w:val="24"/>
              </w:rPr>
            </w:pPr>
            <w:r>
              <w:rPr>
                <w:rFonts w:hint="eastAsia" w:ascii="仿宋" w:hAnsi="仿宋" w:eastAsia="仿宋" w:cs="仿宋"/>
                <w:sz w:val="24"/>
              </w:rPr>
              <w:t>（</w:t>
            </w:r>
            <w:r>
              <w:rPr>
                <w:rFonts w:hint="eastAsia" w:ascii="仿宋" w:hAnsi="仿宋" w:eastAsia="仿宋" w:cs="仿宋"/>
                <w:sz w:val="24"/>
                <w:lang w:val="en-US" w:eastAsia="zh-CN"/>
              </w:rPr>
              <w:t>8</w:t>
            </w:r>
            <w:r>
              <w:rPr>
                <w:rFonts w:hint="eastAsia" w:ascii="仿宋" w:hAnsi="仿宋" w:eastAsia="仿宋" w:cs="仿宋"/>
                <w:sz w:val="24"/>
              </w:rPr>
              <w:t>分）</w:t>
            </w:r>
          </w:p>
        </w:tc>
        <w:tc>
          <w:tcPr>
            <w:tcW w:w="5685" w:type="dxa"/>
            <w:tcBorders>
              <w:top w:val="single" w:color="auto" w:sz="4" w:space="0"/>
              <w:left w:val="single" w:color="auto" w:sz="4" w:space="0"/>
              <w:right w:val="single" w:color="auto" w:sz="4" w:space="0"/>
            </w:tcBorders>
            <w:noWrap w:val="0"/>
            <w:vAlign w:val="center"/>
          </w:tcPr>
          <w:p w14:paraId="2BB05F49">
            <w:pPr>
              <w:spacing w:line="400" w:lineRule="exact"/>
              <w:jc w:val="left"/>
              <w:rPr>
                <w:rFonts w:hint="eastAsia" w:ascii="仿宋" w:hAnsi="仿宋" w:eastAsia="仿宋" w:cs="仿宋"/>
                <w:color w:val="FF0000"/>
                <w:kern w:val="0"/>
                <w:sz w:val="24"/>
              </w:rPr>
            </w:pPr>
            <w:r>
              <w:rPr>
                <w:rFonts w:hint="eastAsia" w:ascii="仿宋" w:hAnsi="仿宋" w:eastAsia="仿宋" w:cs="仿宋"/>
                <w:sz w:val="24"/>
              </w:rPr>
              <w:t>响应人提供自2023年</w:t>
            </w:r>
            <w:r>
              <w:rPr>
                <w:rFonts w:hint="eastAsia" w:ascii="仿宋" w:hAnsi="仿宋" w:eastAsia="仿宋" w:cs="仿宋"/>
                <w:sz w:val="24"/>
                <w:lang w:val="en-US" w:eastAsia="zh-CN"/>
              </w:rPr>
              <w:t>6</w:t>
            </w:r>
            <w:r>
              <w:rPr>
                <w:rFonts w:hint="eastAsia" w:ascii="仿宋" w:hAnsi="仿宋" w:eastAsia="仿宋" w:cs="仿宋"/>
                <w:sz w:val="24"/>
              </w:rPr>
              <w:t>月1日以来承担过类似项目业绩证明材料，每提供一份有效业绩证明材料得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8</w:t>
            </w:r>
            <w:r>
              <w:rPr>
                <w:rFonts w:hint="eastAsia" w:ascii="仿宋" w:hAnsi="仿宋" w:eastAsia="仿宋" w:cs="仿宋"/>
                <w:sz w:val="24"/>
              </w:rPr>
              <w:t>分。</w:t>
            </w:r>
            <w:r>
              <w:rPr>
                <w:rFonts w:hint="eastAsia" w:ascii="仿宋" w:hAnsi="仿宋" w:eastAsia="仿宋" w:cs="仿宋"/>
                <w:sz w:val="24"/>
                <w:szCs w:val="24"/>
              </w:rPr>
              <w:t>（此项业绩分同一采购人不可兼得，时间以合同签订日期为准</w:t>
            </w:r>
            <w:r>
              <w:rPr>
                <w:rFonts w:hint="eastAsia" w:ascii="仿宋" w:hAnsi="仿宋" w:eastAsia="仿宋" w:cs="仿宋"/>
                <w:sz w:val="24"/>
                <w:szCs w:val="24"/>
                <w:lang w:eastAsia="zh-CN"/>
              </w:rPr>
              <w:t>；</w:t>
            </w:r>
            <w:r>
              <w:rPr>
                <w:rFonts w:hint="eastAsia" w:ascii="仿宋" w:hAnsi="仿宋" w:eastAsia="仿宋" w:cs="仿宋"/>
                <w:sz w:val="24"/>
                <w:szCs w:val="24"/>
              </w:rPr>
              <w:t>合同至少包括合同的甲乙双方，合同详细标的和双方签章及生效时间</w:t>
            </w:r>
            <w:r>
              <w:rPr>
                <w:rFonts w:hint="eastAsia" w:ascii="仿宋" w:hAnsi="仿宋" w:eastAsia="仿宋" w:cs="仿宋"/>
                <w:sz w:val="24"/>
                <w:szCs w:val="24"/>
                <w:lang w:eastAsia="zh-CN"/>
              </w:rPr>
              <w:t>，</w:t>
            </w:r>
            <w:r>
              <w:rPr>
                <w:rFonts w:hint="eastAsia" w:ascii="仿宋" w:hAnsi="仿宋" w:eastAsia="仿宋" w:cs="仿宋"/>
                <w:sz w:val="24"/>
                <w:szCs w:val="24"/>
              </w:rPr>
              <w:t>原件备查）。</w:t>
            </w:r>
          </w:p>
        </w:tc>
        <w:tc>
          <w:tcPr>
            <w:tcW w:w="880" w:type="dxa"/>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rPr>
              <w:t>分</w:t>
            </w:r>
          </w:p>
        </w:tc>
      </w:tr>
    </w:tbl>
    <w:p w14:paraId="1D8E4E5E">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2"/>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2"/>
        <w:rPr>
          <w:rFonts w:hint="eastAsia" w:ascii="仿宋_GB2312" w:hAnsi="仿宋_GB2312" w:eastAsia="仿宋_GB2312"/>
          <w:bCs/>
          <w:sz w:val="24"/>
          <w:szCs w:val="28"/>
        </w:rPr>
      </w:pPr>
    </w:p>
    <w:p w14:paraId="038D41F1">
      <w:pPr>
        <w:pStyle w:val="2"/>
        <w:rPr>
          <w:rFonts w:hint="eastAsia" w:ascii="仿宋_GB2312" w:hAnsi="仿宋_GB2312" w:eastAsia="仿宋_GB2312"/>
          <w:bCs/>
          <w:sz w:val="24"/>
          <w:szCs w:val="28"/>
        </w:rPr>
      </w:pPr>
    </w:p>
    <w:p w14:paraId="412127FB">
      <w:pPr>
        <w:pStyle w:val="2"/>
        <w:rPr>
          <w:rFonts w:hint="eastAsia" w:ascii="仿宋_GB2312" w:hAnsi="仿宋_GB2312" w:eastAsia="仿宋_GB2312"/>
          <w:bCs/>
          <w:sz w:val="24"/>
          <w:szCs w:val="28"/>
        </w:rPr>
      </w:pPr>
    </w:p>
    <w:p w14:paraId="0C90AF3A">
      <w:pPr>
        <w:pStyle w:val="2"/>
        <w:rPr>
          <w:rFonts w:hint="eastAsia" w:ascii="仿宋_GB2312" w:hAnsi="仿宋_GB2312" w:eastAsia="仿宋_GB2312"/>
          <w:bCs/>
          <w:sz w:val="24"/>
          <w:szCs w:val="28"/>
        </w:rPr>
      </w:pPr>
    </w:p>
    <w:p w14:paraId="63C04C6D">
      <w:pPr>
        <w:pStyle w:val="2"/>
        <w:rPr>
          <w:rFonts w:hint="eastAsia" w:ascii="仿宋_GB2312" w:hAnsi="仿宋_GB2312" w:eastAsia="仿宋_GB2312"/>
          <w:bCs/>
          <w:sz w:val="24"/>
          <w:szCs w:val="28"/>
        </w:rPr>
      </w:pPr>
    </w:p>
    <w:p w14:paraId="2700C145">
      <w:pPr>
        <w:pStyle w:val="2"/>
        <w:rPr>
          <w:rFonts w:hint="eastAsia" w:ascii="仿宋_GB2312" w:hAnsi="仿宋_GB2312" w:eastAsia="仿宋_GB2312"/>
          <w:bCs/>
          <w:sz w:val="24"/>
          <w:szCs w:val="28"/>
        </w:rPr>
      </w:pPr>
    </w:p>
    <w:p w14:paraId="626A96E3">
      <w:pPr>
        <w:pStyle w:val="2"/>
        <w:rPr>
          <w:rFonts w:hint="eastAsia" w:ascii="仿宋_GB2312" w:hAnsi="仿宋_GB2312" w:eastAsia="仿宋_GB2312"/>
          <w:bCs/>
          <w:sz w:val="24"/>
          <w:szCs w:val="28"/>
        </w:rPr>
      </w:pPr>
    </w:p>
    <w:p w14:paraId="25D13121">
      <w:pPr>
        <w:pStyle w:val="2"/>
        <w:rPr>
          <w:rFonts w:hint="eastAsia" w:ascii="仿宋_GB2312" w:hAnsi="仿宋_GB2312" w:eastAsia="仿宋_GB2312"/>
          <w:bCs/>
          <w:sz w:val="24"/>
          <w:szCs w:val="28"/>
        </w:rPr>
      </w:pPr>
    </w:p>
    <w:p w14:paraId="66B8CD4B">
      <w:pPr>
        <w:pStyle w:val="2"/>
        <w:rPr>
          <w:rFonts w:hint="eastAsia" w:ascii="仿宋_GB2312" w:hAnsi="仿宋_GB2312" w:eastAsia="仿宋_GB2312"/>
          <w:bCs/>
          <w:sz w:val="24"/>
          <w:szCs w:val="28"/>
        </w:rPr>
      </w:pPr>
    </w:p>
    <w:p w14:paraId="73A72F15">
      <w:pPr>
        <w:pStyle w:val="2"/>
        <w:rPr>
          <w:rFonts w:hint="eastAsia" w:ascii="仿宋_GB2312" w:hAnsi="仿宋_GB2312" w:eastAsia="仿宋_GB2312"/>
          <w:bCs/>
          <w:sz w:val="24"/>
          <w:szCs w:val="28"/>
        </w:rPr>
      </w:pPr>
    </w:p>
    <w:p w14:paraId="44E7368B">
      <w:pPr>
        <w:pStyle w:val="2"/>
        <w:rPr>
          <w:rFonts w:hint="eastAsia" w:ascii="仿宋_GB2312" w:hAnsi="仿宋_GB2312" w:eastAsia="仿宋_GB2312"/>
          <w:bCs/>
          <w:sz w:val="24"/>
          <w:szCs w:val="28"/>
        </w:rPr>
      </w:pPr>
    </w:p>
    <w:p w14:paraId="6AF9925F">
      <w:pPr>
        <w:pStyle w:val="2"/>
        <w:rPr>
          <w:rFonts w:hint="eastAsia" w:ascii="仿宋_GB2312" w:hAnsi="仿宋_GB2312" w:eastAsia="仿宋_GB2312"/>
          <w:bCs/>
          <w:sz w:val="24"/>
          <w:szCs w:val="28"/>
        </w:rPr>
      </w:pPr>
    </w:p>
    <w:p w14:paraId="253659E1">
      <w:pPr>
        <w:pStyle w:val="2"/>
        <w:rPr>
          <w:rFonts w:hint="eastAsia" w:ascii="仿宋_GB2312" w:hAnsi="仿宋_GB2312" w:eastAsia="仿宋_GB2312"/>
          <w:bCs/>
          <w:sz w:val="24"/>
          <w:szCs w:val="28"/>
        </w:rPr>
      </w:pPr>
    </w:p>
    <w:p w14:paraId="4FF884B7">
      <w:pPr>
        <w:pStyle w:val="2"/>
        <w:rPr>
          <w:rFonts w:hint="eastAsia" w:ascii="仿宋_GB2312" w:hAnsi="仿宋_GB2312" w:eastAsia="仿宋_GB2312"/>
          <w:bCs/>
          <w:sz w:val="24"/>
          <w:szCs w:val="28"/>
        </w:rPr>
      </w:pPr>
    </w:p>
    <w:p w14:paraId="1F53C15C">
      <w:pPr>
        <w:pStyle w:val="2"/>
        <w:rPr>
          <w:rFonts w:hint="eastAsia" w:ascii="仿宋_GB2312" w:hAnsi="仿宋_GB2312" w:eastAsia="仿宋_GB2312"/>
          <w:bCs/>
          <w:sz w:val="24"/>
          <w:szCs w:val="28"/>
        </w:rPr>
      </w:pPr>
    </w:p>
    <w:p w14:paraId="6AA3B68C">
      <w:pPr>
        <w:pStyle w:val="2"/>
        <w:rPr>
          <w:rFonts w:hint="eastAsia" w:ascii="仿宋_GB2312" w:hAnsi="仿宋_GB2312" w:eastAsia="仿宋_GB2312"/>
          <w:bCs/>
          <w:sz w:val="24"/>
          <w:szCs w:val="28"/>
        </w:rPr>
      </w:pPr>
    </w:p>
    <w:p w14:paraId="73AF0F90">
      <w:pPr>
        <w:pStyle w:val="2"/>
        <w:rPr>
          <w:rFonts w:hint="eastAsia" w:ascii="仿宋_GB2312" w:hAnsi="仿宋_GB2312" w:eastAsia="仿宋_GB2312"/>
          <w:bCs/>
          <w:sz w:val="24"/>
          <w:szCs w:val="28"/>
        </w:rPr>
      </w:pPr>
    </w:p>
    <w:p w14:paraId="50D2424A">
      <w:pPr>
        <w:pStyle w:val="2"/>
        <w:rPr>
          <w:rFonts w:hint="eastAsia" w:ascii="仿宋_GB2312" w:hAnsi="仿宋_GB2312" w:eastAsia="仿宋_GB2312"/>
          <w:bCs/>
          <w:sz w:val="24"/>
          <w:szCs w:val="28"/>
        </w:rPr>
      </w:pPr>
    </w:p>
    <w:p w14:paraId="3EA38B72">
      <w:pPr>
        <w:pStyle w:val="2"/>
        <w:rPr>
          <w:rFonts w:hint="eastAsia" w:ascii="仿宋_GB2312" w:hAnsi="仿宋_GB2312" w:eastAsia="仿宋_GB2312"/>
          <w:bCs/>
          <w:sz w:val="24"/>
          <w:szCs w:val="28"/>
        </w:rPr>
      </w:pPr>
    </w:p>
    <w:p w14:paraId="4E27F36C">
      <w:pPr>
        <w:pStyle w:val="2"/>
        <w:rPr>
          <w:rFonts w:hint="eastAsia" w:ascii="仿宋_GB2312" w:hAnsi="仿宋_GB2312" w:eastAsia="仿宋_GB2312"/>
          <w:bCs/>
          <w:sz w:val="24"/>
          <w:szCs w:val="28"/>
        </w:rPr>
      </w:pPr>
    </w:p>
    <w:p w14:paraId="26A868BD">
      <w:pPr>
        <w:pStyle w:val="2"/>
        <w:rPr>
          <w:rFonts w:hint="eastAsia" w:ascii="仿宋_GB2312" w:hAnsi="仿宋_GB2312" w:eastAsia="仿宋_GB2312"/>
          <w:bCs/>
          <w:sz w:val="24"/>
          <w:szCs w:val="28"/>
        </w:rPr>
      </w:pPr>
    </w:p>
    <w:p w14:paraId="7CD6A2A5">
      <w:pPr>
        <w:pStyle w:val="2"/>
        <w:rPr>
          <w:rFonts w:hint="eastAsia" w:ascii="仿宋_GB2312" w:hAnsi="仿宋_GB2312" w:eastAsia="仿宋_GB2312"/>
          <w:bCs/>
          <w:sz w:val="24"/>
          <w:szCs w:val="28"/>
        </w:rPr>
      </w:pPr>
    </w:p>
    <w:p w14:paraId="7398021B">
      <w:pPr>
        <w:pStyle w:val="2"/>
        <w:rPr>
          <w:rFonts w:hint="eastAsia" w:ascii="仿宋_GB2312" w:hAnsi="仿宋_GB2312" w:eastAsia="仿宋_GB2312"/>
          <w:bCs/>
          <w:sz w:val="24"/>
          <w:szCs w:val="28"/>
        </w:rPr>
      </w:pPr>
    </w:p>
    <w:p w14:paraId="731B83F2">
      <w:pPr>
        <w:pStyle w:val="2"/>
        <w:rPr>
          <w:rFonts w:hint="eastAsia" w:ascii="仿宋_GB2312" w:hAnsi="仿宋_GB2312" w:eastAsia="仿宋_GB2312"/>
          <w:bCs/>
          <w:sz w:val="24"/>
          <w:szCs w:val="28"/>
        </w:rPr>
      </w:pPr>
    </w:p>
    <w:p w14:paraId="4F2D8AF3">
      <w:pPr>
        <w:pStyle w:val="2"/>
        <w:rPr>
          <w:rFonts w:hint="eastAsia" w:ascii="仿宋_GB2312" w:hAnsi="仿宋_GB2312" w:eastAsia="仿宋_GB2312"/>
          <w:bCs/>
          <w:sz w:val="24"/>
          <w:szCs w:val="28"/>
        </w:rPr>
      </w:pPr>
    </w:p>
    <w:p w14:paraId="438B3F48">
      <w:pPr>
        <w:pStyle w:val="2"/>
        <w:rPr>
          <w:rFonts w:hint="eastAsia" w:ascii="仿宋_GB2312" w:hAnsi="仿宋_GB2312" w:eastAsia="仿宋_GB2312"/>
          <w:bCs/>
          <w:sz w:val="24"/>
          <w:szCs w:val="28"/>
        </w:rPr>
      </w:pPr>
    </w:p>
    <w:p w14:paraId="614C7ACD">
      <w:pPr>
        <w:pStyle w:val="2"/>
        <w:rPr>
          <w:rFonts w:hint="eastAsia" w:ascii="仿宋_GB2312" w:hAnsi="仿宋_GB2312" w:eastAsia="仿宋_GB2312"/>
          <w:bCs/>
          <w:sz w:val="24"/>
          <w:szCs w:val="28"/>
        </w:rPr>
      </w:pPr>
    </w:p>
    <w:p w14:paraId="61938CCA">
      <w:pPr>
        <w:pStyle w:val="2"/>
        <w:rPr>
          <w:rFonts w:hint="eastAsia" w:ascii="仿宋_GB2312" w:hAnsi="仿宋_GB2312" w:eastAsia="仿宋_GB2312"/>
          <w:bCs/>
          <w:sz w:val="24"/>
          <w:szCs w:val="28"/>
        </w:rPr>
      </w:pPr>
    </w:p>
    <w:p w14:paraId="3C16CAC9">
      <w:pPr>
        <w:pStyle w:val="2"/>
        <w:rPr>
          <w:rFonts w:hint="eastAsia" w:ascii="仿宋_GB2312" w:hAnsi="仿宋_GB2312" w:eastAsia="仿宋_GB2312"/>
          <w:bCs/>
          <w:sz w:val="24"/>
          <w:szCs w:val="28"/>
        </w:rPr>
      </w:pPr>
    </w:p>
    <w:p w14:paraId="3E6D4562">
      <w:pPr>
        <w:pStyle w:val="2"/>
        <w:rPr>
          <w:rFonts w:hint="eastAsia" w:ascii="仿宋_GB2312" w:hAnsi="仿宋_GB2312" w:eastAsia="仿宋_GB2312"/>
          <w:bCs/>
          <w:sz w:val="24"/>
          <w:szCs w:val="28"/>
        </w:rPr>
      </w:pPr>
    </w:p>
    <w:p w14:paraId="472437D1">
      <w:pPr>
        <w:pStyle w:val="2"/>
        <w:rPr>
          <w:rFonts w:hint="eastAsia" w:ascii="仿宋_GB2312" w:hAnsi="仿宋_GB2312" w:eastAsia="仿宋_GB2312"/>
          <w:bCs/>
          <w:sz w:val="24"/>
          <w:szCs w:val="28"/>
        </w:rPr>
      </w:pPr>
    </w:p>
    <w:p w14:paraId="032C6AD6">
      <w:pPr>
        <w:pStyle w:val="2"/>
        <w:rPr>
          <w:rFonts w:hint="eastAsia" w:ascii="仿宋_GB2312" w:hAnsi="仿宋_GB2312" w:eastAsia="仿宋_GB2312"/>
          <w:bCs/>
          <w:sz w:val="24"/>
          <w:szCs w:val="28"/>
        </w:rPr>
      </w:pPr>
    </w:p>
    <w:p w14:paraId="3323AD22">
      <w:pPr>
        <w:pStyle w:val="2"/>
        <w:rPr>
          <w:rFonts w:hint="eastAsia" w:ascii="仿宋_GB2312" w:hAnsi="仿宋_GB2312" w:eastAsia="仿宋_GB2312"/>
          <w:bCs/>
          <w:sz w:val="24"/>
          <w:szCs w:val="28"/>
        </w:rPr>
      </w:pPr>
    </w:p>
    <w:p w14:paraId="27A6ACC9">
      <w:pPr>
        <w:pStyle w:val="2"/>
        <w:rPr>
          <w:rFonts w:hint="eastAsia" w:ascii="仿宋_GB2312" w:hAnsi="仿宋_GB2312" w:eastAsia="仿宋_GB2312"/>
          <w:bCs/>
          <w:sz w:val="24"/>
          <w:szCs w:val="28"/>
        </w:rPr>
      </w:pPr>
    </w:p>
    <w:p w14:paraId="4FC2AAA4">
      <w:pPr>
        <w:pStyle w:val="2"/>
        <w:rPr>
          <w:rFonts w:hint="eastAsia" w:ascii="仿宋_GB2312" w:hAnsi="仿宋_GB2312" w:eastAsia="仿宋_GB2312"/>
          <w:bCs/>
          <w:sz w:val="24"/>
          <w:szCs w:val="28"/>
        </w:rPr>
      </w:pPr>
    </w:p>
    <w:p w14:paraId="6D25BCE6">
      <w:pPr>
        <w:pStyle w:val="2"/>
        <w:rPr>
          <w:rFonts w:hint="eastAsia" w:ascii="仿宋_GB2312" w:hAnsi="仿宋_GB2312" w:eastAsia="仿宋_GB2312"/>
          <w:bCs/>
          <w:sz w:val="24"/>
          <w:szCs w:val="28"/>
        </w:rPr>
      </w:pPr>
    </w:p>
    <w:p w14:paraId="6D50E7CA">
      <w:pPr>
        <w:pStyle w:val="2"/>
        <w:rPr>
          <w:rFonts w:hint="eastAsia" w:ascii="仿宋_GB2312" w:hAnsi="仿宋_GB2312" w:eastAsia="仿宋_GB2312"/>
          <w:bCs/>
          <w:sz w:val="24"/>
          <w:szCs w:val="28"/>
        </w:rPr>
      </w:pPr>
    </w:p>
    <w:p w14:paraId="5F5F15D6">
      <w:pPr>
        <w:pStyle w:val="2"/>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6D3304B8">
      <w:pPr>
        <w:pStyle w:val="6"/>
        <w:adjustRightInd w:val="0"/>
        <w:snapToGrid w:val="0"/>
        <w:spacing w:line="288" w:lineRule="auto"/>
        <w:jc w:val="both"/>
        <w:rPr>
          <w:rFonts w:hint="eastAsia" w:ascii="仿宋_GB2312" w:hAnsi="仿宋_GB2312" w:eastAsia="仿宋_GB2312"/>
          <w:b/>
          <w:sz w:val="32"/>
          <w:szCs w:val="24"/>
        </w:rPr>
      </w:pPr>
    </w:p>
    <w:p w14:paraId="1BEC9BEB">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sz w:val="24"/>
          <w:szCs w:val="28"/>
          <w:lang w:val="en-US" w:eastAsia="zh-CN"/>
        </w:rPr>
      </w:pP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校内联系人：马卓然</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8"/>
        <w:ind w:left="0" w:leftChars="0" w:firstLine="0" w:firstLineChars="0"/>
        <w:rPr>
          <w:color w:val="auto"/>
        </w:rPr>
      </w:pPr>
    </w:p>
    <w:p w14:paraId="06B6F150">
      <w:pPr>
        <w:widowControl/>
        <w:snapToGrid w:val="0"/>
        <w:spacing w:line="288"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1C00F42C">
      <w:pPr>
        <w:spacing w:line="360" w:lineRule="auto"/>
        <w:ind w:firstLine="480" w:firstLineChars="200"/>
        <w:rPr>
          <w:rFonts w:hint="eastAsia" w:ascii="仿宋_GB2312" w:hAnsi="仿宋_GB2312" w:eastAsia="仿宋_GB2312"/>
          <w:b w:val="0"/>
          <w:bCs w:val="0"/>
          <w:snapToGrid w:val="0"/>
          <w:color w:val="auto"/>
          <w:sz w:val="24"/>
          <w:szCs w:val="24"/>
          <w:highlight w:val="none"/>
          <w:u w:val="none"/>
          <w:lang w:val="en-US" w:eastAsia="zh-CN"/>
        </w:rPr>
      </w:pPr>
      <w:r>
        <w:rPr>
          <w:rFonts w:hint="eastAsia" w:ascii="仿宋" w:hAnsi="仿宋" w:eastAsia="仿宋" w:cs="仿宋"/>
          <w:b w:val="0"/>
          <w:bCs w:val="0"/>
          <w:color w:val="auto"/>
          <w:sz w:val="24"/>
          <w:highlight w:val="none"/>
          <w:u w:val="none"/>
        </w:rPr>
        <w:t>本次采购</w:t>
      </w:r>
      <w:r>
        <w:rPr>
          <w:rFonts w:hint="eastAsia" w:ascii="仿宋" w:hAnsi="仿宋" w:eastAsia="仿宋" w:cs="仿宋"/>
          <w:b w:val="0"/>
          <w:bCs w:val="0"/>
          <w:color w:val="auto"/>
          <w:sz w:val="24"/>
          <w:highlight w:val="none"/>
          <w:u w:val="none"/>
          <w:lang w:val="en-US" w:eastAsia="zh-CN"/>
        </w:rPr>
        <w:t>的</w:t>
      </w:r>
      <w:r>
        <w:rPr>
          <w:rFonts w:hint="eastAsia" w:ascii="仿宋_GB2312" w:hAnsi="仿宋_GB2312" w:eastAsia="仿宋_GB2312"/>
          <w:b w:val="0"/>
          <w:bCs w:val="0"/>
          <w:snapToGrid w:val="0"/>
          <w:color w:val="auto"/>
          <w:sz w:val="24"/>
          <w:szCs w:val="24"/>
          <w:highlight w:val="none"/>
          <w:u w:val="none"/>
          <w:lang w:val="en-US" w:eastAsia="zh-CN"/>
        </w:rPr>
        <w:t>电动三轮车为南京大学鼓楼校区、仙林校区、浦口校区日常工作、校园活动等搬运物资所需。</w:t>
      </w:r>
    </w:p>
    <w:p w14:paraId="0359BE37">
      <w:pPr>
        <w:spacing w:line="360" w:lineRule="auto"/>
        <w:ind w:firstLine="480" w:firstLineChars="200"/>
        <w:rPr>
          <w:rFonts w:hint="eastAsia" w:ascii="仿宋_GB2312" w:hAnsi="仿宋_GB2312" w:eastAsia="仿宋_GB2312"/>
          <w:color w:val="auto"/>
          <w:sz w:val="24"/>
          <w:szCs w:val="28"/>
          <w:highlight w:val="none"/>
          <w:lang w:val="en-US" w:eastAsia="zh-CN"/>
        </w:rPr>
      </w:pPr>
      <w:r>
        <w:rPr>
          <w:rFonts w:hint="eastAsia" w:ascii="仿宋" w:hAnsi="仿宋" w:eastAsia="仿宋" w:cs="仿宋"/>
          <w:color w:val="auto"/>
          <w:sz w:val="24"/>
          <w:highlight w:val="none"/>
        </w:rPr>
        <w:t>本项目确定供应商一家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预算总金额为人民币2.8万元</w:t>
      </w:r>
      <w:r>
        <w:rPr>
          <w:rFonts w:hint="eastAsia" w:ascii="仿宋" w:hAnsi="仿宋" w:eastAsia="仿宋" w:cs="仿宋"/>
          <w:color w:val="auto"/>
          <w:sz w:val="24"/>
          <w:highlight w:val="none"/>
        </w:rPr>
        <w:t>。</w:t>
      </w:r>
    </w:p>
    <w:p w14:paraId="5436E36C">
      <w:pPr>
        <w:widowControl/>
        <w:snapToGrid w:val="0"/>
        <w:spacing w:line="288"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6"/>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185"/>
        <w:gridCol w:w="4081"/>
        <w:gridCol w:w="914"/>
        <w:gridCol w:w="1409"/>
      </w:tblGrid>
      <w:tr w14:paraId="61CF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1"/>
                <w:szCs w:val="21"/>
                <w:lang w:val="en-US" w:eastAsia="zh-CN"/>
              </w:rPr>
            </w:pPr>
            <w:r>
              <w:rPr>
                <w:rFonts w:hint="eastAsia" w:ascii="仿宋" w:hAnsi="仿宋" w:eastAsia="仿宋" w:cs="仿宋"/>
                <w:b/>
                <w:bCs/>
                <w:color w:val="000000"/>
                <w:kern w:val="0"/>
                <w:sz w:val="21"/>
                <w:szCs w:val="21"/>
              </w:rPr>
              <w:t>序号</w:t>
            </w:r>
          </w:p>
        </w:tc>
        <w:tc>
          <w:tcPr>
            <w:tcW w:w="1185"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1"/>
                <w:szCs w:val="21"/>
                <w:lang w:val="en-US" w:eastAsia="zh-CN"/>
              </w:rPr>
            </w:pPr>
            <w:r>
              <w:rPr>
                <w:rFonts w:hint="eastAsia" w:ascii="仿宋" w:hAnsi="仿宋" w:eastAsia="仿宋" w:cs="仿宋"/>
                <w:b/>
                <w:bCs/>
                <w:color w:val="000000"/>
                <w:kern w:val="0"/>
                <w:sz w:val="21"/>
                <w:szCs w:val="21"/>
                <w:lang w:val="en-US" w:eastAsia="zh-CN"/>
              </w:rPr>
              <w:t>产品</w:t>
            </w:r>
            <w:r>
              <w:rPr>
                <w:rFonts w:hint="eastAsia" w:ascii="仿宋" w:hAnsi="仿宋" w:eastAsia="仿宋" w:cs="仿宋"/>
                <w:b/>
                <w:bCs/>
                <w:color w:val="000000"/>
                <w:kern w:val="0"/>
                <w:sz w:val="21"/>
                <w:szCs w:val="21"/>
              </w:rPr>
              <w:t>名称</w:t>
            </w:r>
          </w:p>
        </w:tc>
        <w:tc>
          <w:tcPr>
            <w:tcW w:w="4081"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1"/>
                <w:szCs w:val="21"/>
                <w:lang w:val="en-US" w:eastAsia="zh-CN"/>
              </w:rPr>
            </w:pPr>
            <w:r>
              <w:rPr>
                <w:rFonts w:hint="eastAsia" w:ascii="仿宋" w:hAnsi="仿宋" w:eastAsia="仿宋" w:cs="仿宋"/>
                <w:b/>
                <w:bCs/>
                <w:color w:val="000000"/>
                <w:kern w:val="0"/>
                <w:sz w:val="21"/>
                <w:szCs w:val="21"/>
                <w:lang w:val="en-US" w:eastAsia="zh-CN"/>
              </w:rPr>
              <w:t>采购</w:t>
            </w:r>
            <w:r>
              <w:rPr>
                <w:rFonts w:hint="eastAsia" w:ascii="仿宋" w:hAnsi="仿宋" w:eastAsia="仿宋" w:cs="仿宋"/>
                <w:b/>
                <w:bCs/>
                <w:color w:val="000000"/>
                <w:kern w:val="0"/>
                <w:sz w:val="21"/>
                <w:szCs w:val="21"/>
              </w:rPr>
              <w:t>要求</w:t>
            </w:r>
          </w:p>
        </w:tc>
        <w:tc>
          <w:tcPr>
            <w:tcW w:w="914"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1"/>
                <w:szCs w:val="21"/>
                <w:lang w:val="en-US" w:eastAsia="zh-CN"/>
              </w:rPr>
            </w:pPr>
            <w:r>
              <w:rPr>
                <w:rFonts w:hint="eastAsia" w:ascii="仿宋" w:hAnsi="仿宋" w:eastAsia="仿宋" w:cs="仿宋"/>
                <w:b/>
                <w:bCs/>
                <w:color w:val="000000"/>
                <w:kern w:val="0"/>
                <w:sz w:val="21"/>
                <w:szCs w:val="21"/>
              </w:rPr>
              <w:t>数量/单位</w:t>
            </w:r>
          </w:p>
        </w:tc>
        <w:tc>
          <w:tcPr>
            <w:tcW w:w="1409"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1"/>
                <w:szCs w:val="21"/>
                <w:lang w:val="en-US" w:eastAsia="zh-CN"/>
              </w:rPr>
            </w:pPr>
            <w:r>
              <w:rPr>
                <w:rFonts w:hint="eastAsia" w:ascii="仿宋" w:hAnsi="仿宋" w:eastAsia="仿宋" w:cs="仿宋"/>
                <w:b/>
                <w:bCs/>
                <w:color w:val="000000"/>
                <w:kern w:val="0"/>
                <w:sz w:val="21"/>
                <w:szCs w:val="21"/>
              </w:rPr>
              <w:t>最高单价限价（万元）</w:t>
            </w:r>
          </w:p>
        </w:tc>
      </w:tr>
      <w:tr w14:paraId="20F4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21"/>
                <w:szCs w:val="21"/>
                <w:lang w:val="en-US" w:eastAsia="zh-CN"/>
              </w:rPr>
            </w:pPr>
            <w:r>
              <w:rPr>
                <w:rFonts w:hint="eastAsia" w:ascii="仿宋" w:hAnsi="仿宋" w:eastAsia="仿宋" w:cs="仿宋"/>
                <w:color w:val="000000"/>
                <w:kern w:val="0"/>
                <w:sz w:val="21"/>
                <w:szCs w:val="21"/>
                <w:lang w:val="en-US" w:eastAsia="zh-CN"/>
              </w:rPr>
              <w:t>1</w:t>
            </w:r>
          </w:p>
        </w:tc>
        <w:tc>
          <w:tcPr>
            <w:tcW w:w="1185"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21"/>
                <w:szCs w:val="21"/>
                <w:lang w:val="en-US" w:eastAsia="zh-CN"/>
              </w:rPr>
            </w:pPr>
            <w:r>
              <w:rPr>
                <w:rFonts w:hint="default" w:ascii="仿宋" w:hAnsi="仿宋" w:eastAsia="仿宋" w:cs="仿宋"/>
                <w:color w:val="000000"/>
                <w:kern w:val="0"/>
                <w:sz w:val="21"/>
                <w:szCs w:val="21"/>
                <w:lang w:val="en-US" w:eastAsia="zh-CN"/>
              </w:rPr>
              <w:t>电动三轮车</w:t>
            </w:r>
          </w:p>
        </w:tc>
        <w:tc>
          <w:tcPr>
            <w:tcW w:w="4081" w:type="dxa"/>
            <w:tcBorders>
              <w:top w:val="single" w:color="auto" w:sz="4" w:space="0"/>
              <w:left w:val="single" w:color="auto" w:sz="4" w:space="0"/>
              <w:bottom w:val="single" w:color="auto" w:sz="4" w:space="0"/>
              <w:right w:val="single" w:color="auto" w:sz="4" w:space="0"/>
            </w:tcBorders>
            <w:vAlign w:val="center"/>
          </w:tcPr>
          <w:p w14:paraId="31267AE1">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1.款式:</w:t>
            </w:r>
            <w:r>
              <w:rPr>
                <w:rFonts w:hint="eastAsia" w:ascii="仿宋" w:hAnsi="仿宋" w:eastAsia="仿宋" w:cs="仿宋"/>
                <w:b w:val="0"/>
                <w:bCs w:val="0"/>
                <w:color w:val="000000"/>
                <w:kern w:val="0"/>
                <w:sz w:val="21"/>
                <w:szCs w:val="21"/>
              </w:rPr>
              <w:t>前后开放式（不封闭）电动三轮车</w:t>
            </w:r>
          </w:p>
          <w:p w14:paraId="48D5DDCE">
            <w:pPr>
              <w:numPr>
                <w:ilvl w:val="0"/>
                <w:numId w:val="0"/>
              </w:numPr>
              <w:rPr>
                <w:rFonts w:hint="eastAsia" w:ascii="仿宋" w:hAnsi="仿宋" w:eastAsia="仿宋" w:cs="仿宋"/>
                <w:b w:val="0"/>
                <w:bCs w:val="0"/>
                <w:sz w:val="21"/>
                <w:szCs w:val="21"/>
              </w:rPr>
            </w:pPr>
            <w:r>
              <w:rPr>
                <w:rFonts w:hint="eastAsia" w:ascii="仿宋" w:hAnsi="仿宋" w:eastAsia="仿宋" w:cs="仿宋"/>
                <w:b w:val="0"/>
                <w:bCs w:val="0"/>
                <w:color w:val="000000"/>
                <w:kern w:val="0"/>
                <w:sz w:val="21"/>
                <w:szCs w:val="21"/>
                <w:lang w:val="en-US" w:eastAsia="zh-CN"/>
              </w:rPr>
              <w:t>2.</w:t>
            </w:r>
            <w:r>
              <w:rPr>
                <w:rFonts w:hint="eastAsia" w:ascii="仿宋" w:hAnsi="仿宋" w:eastAsia="仿宋" w:cs="仿宋"/>
                <w:b w:val="0"/>
                <w:bCs w:val="0"/>
                <w:sz w:val="21"/>
                <w:szCs w:val="21"/>
              </w:rPr>
              <w:t>车厢尺寸：1.6m × 1.1m</w:t>
            </w:r>
          </w:p>
          <w:p w14:paraId="35A8850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color w:val="000000"/>
                <w:kern w:val="0"/>
                <w:sz w:val="21"/>
                <w:szCs w:val="21"/>
              </w:rPr>
            </w:pPr>
            <w:r>
              <w:rPr>
                <w:rFonts w:hint="eastAsia" w:ascii="仿宋" w:hAnsi="仿宋" w:eastAsia="仿宋" w:cs="仿宋"/>
                <w:b w:val="0"/>
                <w:bCs w:val="0"/>
                <w:color w:val="000000"/>
                <w:kern w:val="0"/>
                <w:sz w:val="21"/>
                <w:szCs w:val="21"/>
                <w:lang w:val="en-US" w:eastAsia="zh-CN"/>
              </w:rPr>
              <w:t>3.▲</w:t>
            </w:r>
            <w:r>
              <w:rPr>
                <w:rFonts w:hint="eastAsia" w:ascii="仿宋" w:hAnsi="仿宋" w:eastAsia="仿宋" w:cs="仿宋"/>
                <w:b w:val="0"/>
                <w:bCs w:val="0"/>
                <w:color w:val="000000"/>
                <w:kern w:val="0"/>
                <w:sz w:val="21"/>
                <w:szCs w:val="21"/>
              </w:rPr>
              <w:t>电机功率：</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1500W大功率电机</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Cs w:val="21"/>
                <w:lang w:bidi="ar"/>
              </w:rPr>
              <w:t>产品说明书/公开发行彩页/官方参数截图等证明材料</w:t>
            </w:r>
            <w:r>
              <w:rPr>
                <w:rFonts w:hint="eastAsia" w:ascii="仿宋" w:hAnsi="仿宋" w:eastAsia="仿宋" w:cs="仿宋"/>
                <w:b/>
                <w:bCs/>
                <w:kern w:val="0"/>
                <w:szCs w:val="21"/>
                <w:lang w:eastAsia="zh-CN" w:bidi="ar"/>
              </w:rPr>
              <w:t>。）</w:t>
            </w:r>
          </w:p>
          <w:p w14:paraId="6A02A69D">
            <w:pPr>
              <w:keepNext w:val="0"/>
              <w:keepLines w:val="0"/>
              <w:widowControl/>
              <w:numPr>
                <w:ilvl w:val="0"/>
                <w:numId w:val="0"/>
              </w:numPr>
              <w:suppressLineNumbers w:val="0"/>
              <w:spacing w:line="360" w:lineRule="auto"/>
              <w:ind w:left="0" w:leftChars="0" w:firstLine="0" w:firstLineChars="0"/>
              <w:jc w:val="left"/>
              <w:rPr>
                <w:rFonts w:hint="default" w:ascii="仿宋" w:hAnsi="仿宋" w:eastAsia="仿宋" w:cs="仿宋"/>
                <w:b/>
                <w:bCs/>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4.★</w:t>
            </w:r>
            <w:r>
              <w:rPr>
                <w:rFonts w:hint="eastAsia" w:ascii="仿宋" w:hAnsi="仿宋" w:eastAsia="仿宋" w:cs="仿宋"/>
                <w:b w:val="0"/>
                <w:bCs w:val="0"/>
                <w:color w:val="000000"/>
                <w:kern w:val="0"/>
                <w:sz w:val="21"/>
                <w:szCs w:val="21"/>
              </w:rPr>
              <w:t>电池规格：60V45Ah铅酸蓄电池</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sz w:val="21"/>
                <w:szCs w:val="21"/>
                <w:lang w:val="en-US" w:eastAsia="zh-CN"/>
              </w:rPr>
              <w:t>提供第三方检测机构出具的带有CMA标识的相关电池安全检测报告。</w:t>
            </w:r>
            <w:r>
              <w:rPr>
                <w:rFonts w:hint="eastAsia" w:ascii="仿宋" w:hAnsi="仿宋" w:eastAsia="仿宋" w:cs="仿宋"/>
                <w:b/>
                <w:bCs/>
                <w:color w:val="000000"/>
                <w:kern w:val="0"/>
                <w:sz w:val="21"/>
                <w:szCs w:val="21"/>
                <w:lang w:eastAsia="zh-CN"/>
              </w:rPr>
              <w:t>）</w:t>
            </w:r>
          </w:p>
          <w:p w14:paraId="728679B9">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kern w:val="0"/>
                <w:szCs w:val="21"/>
                <w:lang w:eastAsia="zh-CN" w:bidi="ar"/>
              </w:rPr>
            </w:pPr>
            <w:r>
              <w:rPr>
                <w:rFonts w:hint="eastAsia" w:ascii="仿宋" w:hAnsi="仿宋" w:eastAsia="仿宋" w:cs="仿宋"/>
                <w:b w:val="0"/>
                <w:bCs w:val="0"/>
                <w:color w:val="000000"/>
                <w:kern w:val="0"/>
                <w:sz w:val="21"/>
                <w:szCs w:val="21"/>
                <w:lang w:val="en-US" w:eastAsia="zh-CN"/>
              </w:rPr>
              <w:t>5.▲</w:t>
            </w:r>
            <w:r>
              <w:rPr>
                <w:rFonts w:hint="eastAsia" w:ascii="仿宋" w:hAnsi="仿宋" w:eastAsia="仿宋" w:cs="仿宋"/>
                <w:b w:val="0"/>
                <w:bCs w:val="0"/>
                <w:color w:val="000000"/>
                <w:kern w:val="0"/>
                <w:sz w:val="21"/>
                <w:szCs w:val="21"/>
              </w:rPr>
              <w:t>续航里程：</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50km</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Cs w:val="21"/>
                <w:lang w:bidi="ar"/>
              </w:rPr>
              <w:t>产品说明书/公开发行彩页/官方参数截图等证明材料</w:t>
            </w:r>
            <w:r>
              <w:rPr>
                <w:rFonts w:hint="eastAsia" w:ascii="仿宋" w:hAnsi="仿宋" w:eastAsia="仿宋" w:cs="仿宋"/>
                <w:b/>
                <w:bCs/>
                <w:kern w:val="0"/>
                <w:szCs w:val="21"/>
                <w:lang w:eastAsia="zh-CN" w:bidi="ar"/>
              </w:rPr>
              <w:t>。）</w:t>
            </w:r>
          </w:p>
          <w:p w14:paraId="2E75637C">
            <w:pPr>
              <w:numPr>
                <w:ilvl w:val="0"/>
                <w:numId w:val="0"/>
              </w:numPr>
              <w:rPr>
                <w:rFonts w:hint="eastAsia" w:eastAsia="仿宋"/>
                <w:sz w:val="21"/>
                <w:szCs w:val="21"/>
                <w:lang w:val="en-US" w:eastAsia="zh-CN"/>
              </w:rPr>
            </w:pPr>
            <w:r>
              <w:rPr>
                <w:rFonts w:hint="eastAsia" w:ascii="仿宋" w:hAnsi="仿宋" w:eastAsia="仿宋" w:cs="仿宋"/>
                <w:b w:val="0"/>
                <w:bCs w:val="0"/>
                <w:kern w:val="0"/>
                <w:szCs w:val="21"/>
                <w:lang w:val="en-US" w:eastAsia="zh-CN" w:bidi="ar"/>
              </w:rPr>
              <w:t>6.附产品相关零配件更换价格表。</w:t>
            </w:r>
          </w:p>
        </w:tc>
        <w:tc>
          <w:tcPr>
            <w:tcW w:w="914"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21"/>
                <w:szCs w:val="21"/>
                <w:lang w:val="en-US" w:eastAsia="zh-CN"/>
              </w:rPr>
            </w:pPr>
            <w:r>
              <w:rPr>
                <w:rFonts w:hint="eastAsia" w:ascii="仿宋" w:hAnsi="仿宋" w:eastAsia="仿宋" w:cs="仿宋"/>
                <w:color w:val="000000"/>
                <w:kern w:val="0"/>
                <w:sz w:val="21"/>
                <w:szCs w:val="21"/>
                <w:lang w:val="en-US" w:eastAsia="zh-CN"/>
              </w:rPr>
              <w:t>4台</w:t>
            </w:r>
          </w:p>
        </w:tc>
        <w:tc>
          <w:tcPr>
            <w:tcW w:w="1409"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default" w:ascii="仿宋_GB2312" w:hAnsi="仿宋_GB2312" w:eastAsia="仿宋_GB2312"/>
                <w:sz w:val="21"/>
                <w:szCs w:val="21"/>
                <w:lang w:val="en-US" w:eastAsia="zh-CN"/>
              </w:rPr>
            </w:pPr>
            <w:r>
              <w:rPr>
                <w:rFonts w:hint="eastAsia" w:ascii="仿宋" w:hAnsi="仿宋" w:eastAsia="仿宋" w:cs="仿宋"/>
                <w:color w:val="000000"/>
                <w:kern w:val="0"/>
                <w:sz w:val="21"/>
                <w:szCs w:val="21"/>
                <w:lang w:val="en-US" w:eastAsia="zh-CN"/>
              </w:rPr>
              <w:t>0.7</w:t>
            </w:r>
          </w:p>
        </w:tc>
      </w:tr>
    </w:tbl>
    <w:p w14:paraId="057B4C31">
      <w:pPr>
        <w:pStyle w:val="6"/>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b/>
          <w:color w:val="C00000"/>
          <w:sz w:val="21"/>
          <w:szCs w:val="21"/>
        </w:rPr>
      </w:pPr>
      <w:r>
        <w:rPr>
          <w:rFonts w:hint="eastAsia" w:ascii="仿宋" w:hAnsi="仿宋" w:eastAsia="仿宋" w:cs="仿宋"/>
          <w:b/>
          <w:color w:val="C00000"/>
          <w:sz w:val="21"/>
          <w:szCs w:val="21"/>
          <w:lang w:val="en-US" w:eastAsia="zh-CN"/>
        </w:rPr>
        <w:t>备</w:t>
      </w:r>
      <w:r>
        <w:rPr>
          <w:rFonts w:hint="eastAsia" w:ascii="仿宋" w:hAnsi="仿宋" w:eastAsia="仿宋" w:cs="仿宋"/>
          <w:b/>
          <w:color w:val="C00000"/>
          <w:sz w:val="21"/>
          <w:szCs w:val="21"/>
        </w:rPr>
        <w:t>注：</w:t>
      </w:r>
    </w:p>
    <w:p w14:paraId="242E60D6">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400" w:lineRule="exact"/>
        <w:ind w:firstLine="422" w:firstLineChars="200"/>
        <w:textAlignment w:val="auto"/>
        <w:rPr>
          <w:rFonts w:hint="eastAsia" w:ascii="仿宋" w:hAnsi="仿宋" w:eastAsia="仿宋" w:cs="仿宋"/>
          <w:b/>
          <w:bCs w:val="0"/>
          <w:color w:val="C00000"/>
          <w:sz w:val="21"/>
          <w:szCs w:val="21"/>
          <w:lang w:val="en-US" w:eastAsia="zh-CN"/>
        </w:rPr>
      </w:pPr>
      <w:r>
        <w:rPr>
          <w:rFonts w:hint="eastAsia" w:ascii="仿宋" w:hAnsi="仿宋" w:eastAsia="仿宋" w:cs="仿宋"/>
          <w:b/>
          <w:bCs w:val="0"/>
          <w:color w:val="C00000"/>
          <w:sz w:val="21"/>
          <w:szCs w:val="21"/>
          <w:lang w:val="en-US" w:eastAsia="zh-CN"/>
        </w:rPr>
        <w:t>清单中标注“</w:t>
      </w:r>
      <w:r>
        <w:rPr>
          <w:rFonts w:hint="eastAsia" w:ascii="仿宋" w:hAnsi="仿宋" w:eastAsia="仿宋" w:cs="仿宋"/>
          <w:b/>
          <w:bCs w:val="0"/>
          <w:color w:val="C00000"/>
          <w:sz w:val="21"/>
          <w:szCs w:val="21"/>
        </w:rPr>
        <w:t>★</w:t>
      </w:r>
      <w:r>
        <w:rPr>
          <w:rFonts w:hint="eastAsia" w:ascii="仿宋" w:hAnsi="仿宋" w:eastAsia="仿宋" w:cs="仿宋"/>
          <w:b/>
          <w:bCs w:val="0"/>
          <w:color w:val="C00000"/>
          <w:sz w:val="21"/>
          <w:szCs w:val="21"/>
          <w:lang w:eastAsia="zh-CN"/>
        </w:rPr>
        <w:t>”</w:t>
      </w:r>
      <w:r>
        <w:rPr>
          <w:rFonts w:hint="eastAsia" w:ascii="仿宋" w:hAnsi="仿宋" w:eastAsia="仿宋" w:cs="仿宋"/>
          <w:b/>
          <w:bCs w:val="0"/>
          <w:color w:val="C00000"/>
          <w:sz w:val="21"/>
          <w:szCs w:val="21"/>
          <w:lang w:val="en-US" w:eastAsia="zh-CN"/>
        </w:rPr>
        <w:t>的内容为实质性要求，供应商须逐条响应，有一项不满足即视为无效响应。</w:t>
      </w:r>
    </w:p>
    <w:p w14:paraId="52C4CB7C">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400" w:lineRule="exact"/>
        <w:ind w:left="0" w:leftChars="0" w:firstLine="422" w:firstLineChars="200"/>
        <w:textAlignment w:val="auto"/>
        <w:rPr>
          <w:rFonts w:hint="eastAsia" w:ascii="仿宋" w:hAnsi="仿宋" w:eastAsia="仿宋" w:cs="仿宋"/>
          <w:b/>
          <w:bCs w:val="0"/>
          <w:color w:val="C00000"/>
          <w:sz w:val="21"/>
          <w:szCs w:val="21"/>
          <w:lang w:val="en-US" w:eastAsia="zh-CN"/>
        </w:rPr>
      </w:pPr>
      <w:r>
        <w:rPr>
          <w:rFonts w:hint="eastAsia" w:ascii="仿宋" w:hAnsi="仿宋" w:eastAsia="仿宋" w:cs="仿宋"/>
          <w:b/>
          <w:bCs w:val="0"/>
          <w:color w:val="C00000"/>
          <w:sz w:val="21"/>
          <w:szCs w:val="21"/>
          <w:lang w:val="en-US" w:eastAsia="zh-CN"/>
        </w:rPr>
        <w:t>清单中标注“</w:t>
      </w:r>
      <w:r>
        <w:rPr>
          <w:rFonts w:hint="eastAsia" w:ascii="仿宋" w:hAnsi="仿宋" w:eastAsia="仿宋" w:cs="仿宋"/>
          <w:b/>
          <w:bCs w:val="0"/>
          <w:color w:val="C00000"/>
          <w:sz w:val="21"/>
          <w:szCs w:val="21"/>
        </w:rPr>
        <w:t>▲</w:t>
      </w:r>
      <w:r>
        <w:rPr>
          <w:rFonts w:hint="eastAsia" w:ascii="仿宋" w:hAnsi="仿宋" w:eastAsia="仿宋" w:cs="仿宋"/>
          <w:b/>
          <w:bCs w:val="0"/>
          <w:color w:val="C00000"/>
          <w:sz w:val="21"/>
          <w:szCs w:val="21"/>
          <w:lang w:eastAsia="zh-CN"/>
        </w:rPr>
        <w:t>”</w:t>
      </w:r>
      <w:r>
        <w:rPr>
          <w:rFonts w:hint="eastAsia" w:ascii="仿宋" w:hAnsi="仿宋" w:eastAsia="仿宋" w:cs="仿宋"/>
          <w:b/>
          <w:bCs w:val="0"/>
          <w:color w:val="C00000"/>
          <w:sz w:val="21"/>
          <w:szCs w:val="21"/>
          <w:lang w:val="en-US" w:eastAsia="zh-CN"/>
        </w:rPr>
        <w:t>的内容为加分项/推荐性要求，供应商应积极满足。</w:t>
      </w:r>
    </w:p>
    <w:p w14:paraId="4143B997">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400" w:lineRule="exact"/>
        <w:ind w:left="0" w:leftChars="0" w:firstLine="422" w:firstLineChars="200"/>
        <w:textAlignment w:val="auto"/>
        <w:rPr>
          <w:rFonts w:hint="eastAsia" w:ascii="仿宋" w:hAnsi="仿宋" w:eastAsia="仿宋" w:cs="仿宋"/>
          <w:b/>
          <w:bCs w:val="0"/>
          <w:color w:val="C00000"/>
          <w:sz w:val="21"/>
          <w:szCs w:val="21"/>
          <w:lang w:val="en-US" w:eastAsia="zh-CN"/>
        </w:rPr>
      </w:pPr>
      <w:r>
        <w:rPr>
          <w:rFonts w:hint="eastAsia" w:ascii="仿宋" w:hAnsi="仿宋" w:eastAsia="仿宋" w:cs="仿宋"/>
          <w:b/>
          <w:bCs w:val="0"/>
          <w:color w:val="C00000"/>
          <w:sz w:val="21"/>
          <w:szCs w:val="21"/>
          <w:lang w:val="en-US" w:eastAsia="zh-CN"/>
        </w:rPr>
        <w:t>本报价为最终全包价，包含货物、运输（含二次人工转运费）、税费等全部费用，采购方不再支付任何额外费用。</w:t>
      </w:r>
    </w:p>
    <w:p w14:paraId="5F4125D5">
      <w:pPr>
        <w:pStyle w:val="2"/>
        <w:rPr>
          <w:rFonts w:hint="eastAsia"/>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3FC1B589">
      <w:pPr>
        <w:numPr>
          <w:ilvl w:val="0"/>
          <w:numId w:val="0"/>
        </w:numPr>
        <w:snapToGrid w:val="0"/>
        <w:spacing w:line="360" w:lineRule="auto"/>
        <w:ind w:firstLine="480" w:firstLineChars="200"/>
        <w:rPr>
          <w:rFonts w:hint="eastAsia" w:ascii="仿宋" w:hAnsi="仿宋" w:eastAsia="仿宋" w:cs="仿宋"/>
          <w:b w:val="0"/>
          <w:bCs/>
          <w:kern w:val="2"/>
          <w:sz w:val="24"/>
          <w:szCs w:val="24"/>
          <w:lang w:val="en-US" w:eastAsia="zh-CN"/>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default" w:ascii="仿宋" w:hAnsi="仿宋" w:eastAsia="仿宋" w:cs="仿宋"/>
          <w:b w:val="0"/>
          <w:bCs/>
          <w:kern w:val="2"/>
          <w:sz w:val="24"/>
          <w:szCs w:val="24"/>
          <w:lang w:val="en-US" w:eastAsia="zh-CN"/>
        </w:rPr>
        <w:t>质保期：</w:t>
      </w:r>
      <w:r>
        <w:rPr>
          <w:rFonts w:hint="eastAsia" w:ascii="仿宋" w:hAnsi="仿宋" w:eastAsia="仿宋" w:cs="仿宋"/>
          <w:b w:val="0"/>
          <w:bCs/>
          <w:kern w:val="2"/>
          <w:sz w:val="24"/>
          <w:szCs w:val="24"/>
          <w:lang w:val="en-US" w:eastAsia="zh-CN"/>
        </w:rPr>
        <w:t>≥1年（含电机、电池、控制器/充电器、易损件等）。强制执行国家“三包”底线。整车三包有效期:1年或6000公里（以先到为准），7天内:性能故障可退货/换货/免费修，15天内:性能故障可换货/免费修。</w:t>
      </w:r>
    </w:p>
    <w:p w14:paraId="12515AF9">
      <w:pPr>
        <w:numPr>
          <w:ilvl w:val="0"/>
          <w:numId w:val="0"/>
        </w:numPr>
        <w:snapToGrid w:val="0"/>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提供7×24小时售后电话支持；接到故障报修后，1小时内响应</w:t>
      </w:r>
      <w:r>
        <w:rPr>
          <w:rFonts w:hint="eastAsia" w:ascii="仿宋" w:hAnsi="仿宋" w:eastAsia="仿宋" w:cs="仿宋"/>
          <w:bCs/>
          <w:kern w:val="2"/>
          <w:sz w:val="24"/>
          <w:szCs w:val="24"/>
          <w:lang w:val="en-US" w:eastAsia="zh-CN" w:bidi="ar-SA"/>
        </w:rPr>
        <w:t>并提供处理方案</w:t>
      </w:r>
      <w:r>
        <w:rPr>
          <w:rFonts w:hint="default" w:ascii="仿宋" w:hAnsi="仿宋" w:eastAsia="仿宋" w:cs="仿宋"/>
          <w:bCs/>
          <w:kern w:val="2"/>
          <w:sz w:val="24"/>
          <w:szCs w:val="24"/>
          <w:lang w:val="en-US" w:eastAsia="zh-CN" w:bidi="ar-SA"/>
        </w:rPr>
        <w:t>，</w:t>
      </w:r>
      <w:r>
        <w:rPr>
          <w:rFonts w:hint="eastAsia" w:ascii="仿宋" w:hAnsi="仿宋" w:eastAsia="仿宋" w:cs="仿宋"/>
          <w:bCs/>
          <w:kern w:val="2"/>
          <w:sz w:val="24"/>
          <w:szCs w:val="24"/>
          <w:lang w:val="en-US" w:eastAsia="zh-CN" w:bidi="ar-SA"/>
        </w:rPr>
        <w:t>24小时内</w:t>
      </w:r>
      <w:r>
        <w:rPr>
          <w:rFonts w:hint="default" w:ascii="仿宋" w:hAnsi="仿宋" w:eastAsia="仿宋" w:cs="仿宋"/>
          <w:bCs/>
          <w:kern w:val="2"/>
          <w:sz w:val="24"/>
          <w:szCs w:val="24"/>
          <w:lang w:val="en-US" w:eastAsia="zh-CN" w:bidi="ar-SA"/>
        </w:rPr>
        <w:t>内到达现场处理。</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交货时间：合同签订后</w:t>
      </w:r>
      <w:r>
        <w:rPr>
          <w:rFonts w:hint="eastAsia" w:ascii="仿宋" w:hAnsi="仿宋" w:eastAsia="仿宋" w:cs="仿宋"/>
          <w:bCs/>
          <w:kern w:val="2"/>
          <w:sz w:val="24"/>
          <w:szCs w:val="24"/>
          <w:lang w:val="en-US" w:eastAsia="zh-CN"/>
        </w:rPr>
        <w:t>7</w:t>
      </w:r>
      <w:r>
        <w:rPr>
          <w:rFonts w:hint="default" w:ascii="仿宋" w:hAnsi="仿宋" w:eastAsia="仿宋" w:cs="仿宋"/>
          <w:bCs/>
          <w:kern w:val="2"/>
          <w:sz w:val="24"/>
          <w:szCs w:val="24"/>
          <w:lang w:val="en-US" w:eastAsia="zh-CN"/>
        </w:rPr>
        <w:t>个日历日内完成全部设备供货及培训。</w:t>
      </w:r>
    </w:p>
    <w:p w14:paraId="516FF3C3">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点：南京大学</w:t>
      </w:r>
      <w:r>
        <w:rPr>
          <w:rFonts w:hint="eastAsia" w:ascii="仿宋" w:hAnsi="仿宋" w:eastAsia="仿宋" w:cs="仿宋"/>
          <w:bCs/>
          <w:color w:val="000000" w:themeColor="text1"/>
          <w:kern w:val="2"/>
          <w:sz w:val="24"/>
          <w:szCs w:val="24"/>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lang w:val="en-US" w:eastAsia="zh-CN"/>
          <w14:textFill>
            <w14:solidFill>
              <w14:schemeClr w14:val="tx1"/>
            </w14:solidFill>
          </w14:textFill>
        </w:rPr>
        <w:t>校区。</w:t>
      </w:r>
    </w:p>
    <w:p w14:paraId="1BF63F8B">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培训要求</w:t>
      </w:r>
      <w:r>
        <w:rPr>
          <w:rFonts w:hint="default" w:ascii="仿宋" w:hAnsi="仿宋" w:eastAsia="仿宋" w:cs="仿宋"/>
          <w:bCs/>
          <w:kern w:val="2"/>
          <w:sz w:val="24"/>
          <w:szCs w:val="24"/>
          <w:lang w:eastAsia="zh-CN"/>
        </w:rPr>
        <w:t>：</w:t>
      </w:r>
      <w:r>
        <w:rPr>
          <w:rFonts w:hint="default" w:ascii="仿宋" w:hAnsi="仿宋" w:eastAsia="仿宋" w:cs="仿宋"/>
          <w:bCs/>
          <w:kern w:val="2"/>
          <w:sz w:val="24"/>
          <w:szCs w:val="24"/>
        </w:rPr>
        <w:t>提供</w:t>
      </w: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小时的现场</w:t>
      </w:r>
      <w:r>
        <w:rPr>
          <w:rFonts w:hint="eastAsia" w:ascii="仿宋" w:hAnsi="仿宋" w:eastAsia="仿宋" w:cs="仿宋"/>
          <w:bCs/>
          <w:kern w:val="2"/>
          <w:sz w:val="24"/>
          <w:szCs w:val="24"/>
          <w:lang w:val="en-US" w:eastAsia="zh-CN"/>
        </w:rPr>
        <w:t>使用</w:t>
      </w:r>
      <w:r>
        <w:rPr>
          <w:rFonts w:hint="default" w:ascii="仿宋" w:hAnsi="仿宋" w:eastAsia="仿宋" w:cs="仿宋"/>
          <w:bCs/>
          <w:kern w:val="2"/>
          <w:sz w:val="24"/>
          <w:szCs w:val="24"/>
        </w:rPr>
        <w:t>操作培训</w:t>
      </w:r>
      <w:r>
        <w:rPr>
          <w:rFonts w:hint="eastAsia" w:ascii="仿宋" w:hAnsi="仿宋" w:eastAsia="仿宋" w:cs="仿宋"/>
          <w:bCs/>
          <w:kern w:val="2"/>
          <w:sz w:val="24"/>
          <w:szCs w:val="24"/>
          <w:lang w:eastAsia="zh-CN"/>
        </w:rPr>
        <w:t>，</w:t>
      </w:r>
      <w:r>
        <w:rPr>
          <w:rFonts w:hint="eastAsia" w:ascii="仿宋" w:hAnsi="仿宋" w:eastAsia="仿宋" w:cs="仿宋"/>
          <w:bCs/>
          <w:kern w:val="2"/>
          <w:sz w:val="24"/>
          <w:szCs w:val="24"/>
          <w:lang w:val="en-US" w:eastAsia="zh-CN"/>
        </w:rPr>
        <w:t>并提供产品操作说明书</w:t>
      </w:r>
      <w:r>
        <w:rPr>
          <w:rFonts w:hint="default" w:ascii="仿宋" w:hAnsi="仿宋" w:eastAsia="仿宋" w:cs="仿宋"/>
          <w:bCs/>
          <w:kern w:val="2"/>
          <w:sz w:val="24"/>
          <w:szCs w:val="24"/>
          <w:lang w:eastAsia="zh-CN"/>
        </w:rPr>
        <w:t>。</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6、</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2330C8E7">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2C879109">
      <w:pPr>
        <w:pStyle w:val="2"/>
        <w:ind w:firstLine="480" w:firstLineChars="200"/>
        <w:rPr>
          <w:rFonts w:hint="default" w:eastAsia="仿宋"/>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37C9444B">
      <w:pPr>
        <w:pStyle w:val="2"/>
        <w:spacing w:line="360" w:lineRule="auto"/>
        <w:rPr>
          <w:rFonts w:hint="default"/>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4926ED64">
      <w:pPr>
        <w:spacing w:line="360" w:lineRule="auto"/>
        <w:ind w:left="480"/>
        <w:rPr>
          <w:rFonts w:ascii="仿宋" w:hAnsi="仿宋" w:eastAsia="仿宋"/>
          <w:b/>
          <w:sz w:val="24"/>
        </w:rPr>
      </w:pPr>
      <w:r>
        <w:rPr>
          <w:rFonts w:hint="eastAsia" w:ascii="仿宋" w:hAnsi="仿宋" w:eastAsia="仿宋"/>
          <w:b/>
          <w:sz w:val="24"/>
        </w:rPr>
        <w:t>2、</w:t>
      </w:r>
      <w:r>
        <w:rPr>
          <w:rFonts w:hint="eastAsia" w:ascii="仿宋" w:hAnsi="仿宋" w:eastAsia="仿宋" w:cs="仿宋"/>
          <w:bCs/>
          <w:sz w:val="24"/>
        </w:rPr>
        <w:t>★</w:t>
      </w:r>
      <w:r>
        <w:rPr>
          <w:rFonts w:hint="eastAsia" w:ascii="仿宋" w:hAnsi="仿宋" w:eastAsia="仿宋"/>
          <w:b/>
          <w:sz w:val="24"/>
        </w:rPr>
        <w:t>验收标准：</w:t>
      </w:r>
    </w:p>
    <w:p w14:paraId="33DEC8F9">
      <w:pPr>
        <w:spacing w:line="360" w:lineRule="auto"/>
        <w:ind w:firstLine="495"/>
        <w:rPr>
          <w:rFonts w:ascii="仿宋" w:hAnsi="仿宋" w:eastAsia="仿宋"/>
          <w:bCs/>
          <w:sz w:val="24"/>
        </w:rPr>
      </w:pPr>
      <w:r>
        <w:rPr>
          <w:rFonts w:hint="eastAsia" w:ascii="仿宋" w:hAnsi="仿宋" w:eastAsia="仿宋"/>
          <w:bCs/>
          <w:sz w:val="24"/>
        </w:rPr>
        <w:t>（1）货物到达交货地点前，供应商应提前通知采购人组织验收。</w:t>
      </w:r>
    </w:p>
    <w:p w14:paraId="200A0BF7">
      <w:pPr>
        <w:spacing w:line="360" w:lineRule="auto"/>
        <w:ind w:firstLine="480" w:firstLineChars="200"/>
        <w:rPr>
          <w:rFonts w:ascii="仿宋" w:hAnsi="仿宋" w:eastAsia="仿宋"/>
          <w:bCs/>
          <w:color w:val="FF0000"/>
          <w:sz w:val="24"/>
        </w:rPr>
      </w:pPr>
      <w:r>
        <w:rPr>
          <w:rFonts w:hint="eastAsia" w:ascii="仿宋" w:hAnsi="仿宋" w:eastAsia="仿宋"/>
          <w:bCs/>
          <w:sz w:val="24"/>
        </w:rPr>
        <w:t>（</w:t>
      </w:r>
      <w:r>
        <w:rPr>
          <w:rFonts w:hint="eastAsia" w:ascii="仿宋" w:hAnsi="仿宋" w:eastAsia="仿宋"/>
          <w:bCs/>
          <w:sz w:val="24"/>
          <w:lang w:val="en-US" w:eastAsia="zh-CN"/>
        </w:rPr>
        <w:t>2</w:t>
      </w:r>
      <w:r>
        <w:rPr>
          <w:rFonts w:hint="eastAsia" w:ascii="仿宋" w:hAnsi="仿宋" w:eastAsia="仿宋"/>
          <w:bCs/>
          <w:sz w:val="24"/>
        </w:rPr>
        <w:t>）货物到达交货地点后，采购人按照学校相关规定组织人员按样品（如有）、合同、采购文件、响应文件承诺及供货清单对照验收，供应商按合同要求提供相关资料。</w:t>
      </w:r>
    </w:p>
    <w:p w14:paraId="3CCE47D1">
      <w:pPr>
        <w:spacing w:line="360" w:lineRule="auto"/>
        <w:ind w:firstLine="495"/>
        <w:rPr>
          <w:rFonts w:hint="eastAsia" w:ascii="仿宋_GB2312" w:hAnsi="仿宋_GB2312" w:eastAsia="仿宋"/>
          <w:snapToGrid w:val="0"/>
          <w:sz w:val="24"/>
          <w:lang w:val="en-US" w:eastAsia="zh-CN"/>
        </w:rPr>
      </w:pPr>
      <w:r>
        <w:rPr>
          <w:rFonts w:hint="eastAsia" w:ascii="仿宋" w:hAnsi="仿宋" w:eastAsia="仿宋"/>
          <w:bCs/>
          <w:sz w:val="24"/>
        </w:rPr>
        <w:t>（</w:t>
      </w:r>
      <w:r>
        <w:rPr>
          <w:rFonts w:hint="eastAsia" w:ascii="仿宋" w:hAnsi="仿宋" w:eastAsia="仿宋"/>
          <w:bCs/>
          <w:sz w:val="24"/>
          <w:lang w:val="en-US" w:eastAsia="zh-CN"/>
        </w:rPr>
        <w:t>3</w:t>
      </w:r>
      <w:r>
        <w:rPr>
          <w:rFonts w:hint="eastAsia" w:ascii="仿宋" w:hAnsi="仿宋" w:eastAsia="仿宋"/>
          <w:bCs/>
          <w:sz w:val="24"/>
        </w:rPr>
        <w:t>）货到现场经检验，货物质量或规格达不到要求的，采购人可以拒收，并有权解除合同和索赔。采购人有权不接受未下单、不合格、包装损坏、品质不符合要求，以及延迟交付的货物，供应商应按照采购人要求及时退货或者调换。采购人对供应商配送货物是否符合采购人要求有单独判断权和决定权，供应商应尊重采购人的业务判断和决定</w:t>
      </w:r>
      <w:r>
        <w:rPr>
          <w:rFonts w:hint="eastAsia" w:ascii="仿宋" w:hAnsi="仿宋" w:eastAsia="仿宋"/>
          <w:bCs/>
          <w:sz w:val="24"/>
          <w:lang w:eastAsia="zh-CN"/>
        </w:rPr>
        <w:t>。</w:t>
      </w: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2"/>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2"/>
        <w:rPr>
          <w:rFonts w:ascii="仿宋_GB2312" w:hAnsi="仿宋_GB2312" w:eastAsia="仿宋_GB2312"/>
          <w:b/>
          <w:bCs/>
          <w:sz w:val="36"/>
        </w:rPr>
      </w:pPr>
    </w:p>
    <w:p w14:paraId="6993C943">
      <w:pPr>
        <w:pStyle w:val="2"/>
        <w:rPr>
          <w:rFonts w:ascii="仿宋_GB2312" w:hAnsi="仿宋_GB2312" w:eastAsia="仿宋_GB2312"/>
          <w:b/>
          <w:bCs/>
          <w:sz w:val="36"/>
        </w:rPr>
      </w:pPr>
    </w:p>
    <w:p w14:paraId="3CBEF13D">
      <w:pPr>
        <w:pStyle w:val="2"/>
        <w:rPr>
          <w:rFonts w:hint="eastAsia" w:ascii="仿宋_GB2312" w:hAnsi="仿宋_GB2312" w:eastAsia="仿宋_GB2312"/>
          <w:b/>
          <w:bCs/>
          <w:sz w:val="36"/>
          <w:lang w:eastAsia="zh-CN"/>
        </w:rPr>
      </w:pPr>
    </w:p>
    <w:p w14:paraId="2048F334">
      <w:pPr>
        <w:pStyle w:val="2"/>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6"/>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2"/>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snapToGrid w:val="0"/>
          <w:sz w:val="24"/>
          <w:szCs w:val="24"/>
          <w:u w:val="single"/>
        </w:rPr>
        <w:t>南京大学后勤服务集团物业中心三校区</w:t>
      </w:r>
      <w:r>
        <w:rPr>
          <w:rFonts w:hint="eastAsia" w:ascii="仿宋_GB2312" w:hAnsi="仿宋_GB2312" w:eastAsia="仿宋_GB2312"/>
          <w:snapToGrid w:val="0"/>
          <w:sz w:val="24"/>
          <w:szCs w:val="24"/>
          <w:u w:val="single"/>
          <w:lang w:val="en-US" w:eastAsia="zh-CN"/>
        </w:rPr>
        <w:t>电动三轮车</w:t>
      </w:r>
      <w:r>
        <w:rPr>
          <w:rFonts w:hint="eastAsia" w:ascii="仿宋_GB2312" w:hAnsi="仿宋_GB2312" w:eastAsia="仿宋_GB2312"/>
          <w:snapToGrid w:val="0"/>
          <w:sz w:val="24"/>
          <w:szCs w:val="24"/>
          <w:u w:val="single"/>
        </w:rPr>
        <w:t>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 xml:space="preserve">5 </w:t>
      </w:r>
      <w:r>
        <w:rPr>
          <w:rFonts w:hint="eastAsia" w:ascii="仿宋_GB2312" w:hAnsi="仿宋_GB2312" w:eastAsia="仿宋_GB2312" w:cs="Times New Roman"/>
          <w:sz w:val="24"/>
          <w:lang w:val="en-US" w:eastAsia="zh-CN"/>
        </w:rPr>
        <w:t xml:space="preserve"> </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275"/>
        <w:gridCol w:w="1000"/>
        <w:gridCol w:w="2346"/>
        <w:gridCol w:w="975"/>
        <w:gridCol w:w="945"/>
        <w:gridCol w:w="1251"/>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275"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0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346"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75"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945"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1251"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3"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1"/>
                <w:szCs w:val="21"/>
                <w:lang w:val="en-US" w:eastAsia="zh-CN" w:bidi="ar-SA"/>
              </w:rPr>
            </w:pPr>
            <w:r>
              <w:rPr>
                <w:rFonts w:hint="eastAsia" w:ascii="仿宋_GB2312" w:hAnsi="仿宋_GB2312" w:eastAsia="仿宋_GB2312"/>
                <w:sz w:val="21"/>
                <w:szCs w:val="21"/>
                <w:lang w:val="en-US" w:eastAsia="zh-CN"/>
              </w:rPr>
              <w:t>1</w:t>
            </w:r>
          </w:p>
        </w:tc>
        <w:tc>
          <w:tcPr>
            <w:tcW w:w="1275" w:type="dxa"/>
            <w:shd w:val="clear" w:color="auto" w:fill="auto"/>
            <w:vAlign w:val="center"/>
          </w:tcPr>
          <w:p w14:paraId="1A3E7900">
            <w:pPr>
              <w:spacing w:line="276" w:lineRule="auto"/>
              <w:jc w:val="both"/>
              <w:rPr>
                <w:rFonts w:hint="default" w:ascii="仿宋_GB2312" w:hAnsi="仿宋_GB2312" w:eastAsia="仿宋_GB2312" w:cs="Times New Roman"/>
                <w:kern w:val="2"/>
                <w:sz w:val="21"/>
                <w:szCs w:val="21"/>
                <w:lang w:val="en-US" w:eastAsia="zh-CN" w:bidi="ar-SA"/>
              </w:rPr>
            </w:pPr>
            <w:r>
              <w:rPr>
                <w:rFonts w:hint="eastAsia" w:ascii="仿宋" w:hAnsi="仿宋" w:eastAsia="仿宋" w:cs="仿宋"/>
                <w:kern w:val="2"/>
                <w:sz w:val="21"/>
                <w:szCs w:val="21"/>
                <w:lang w:val="en-US" w:eastAsia="zh-CN" w:bidi="ar-SA"/>
              </w:rPr>
              <w:t>电动三轮车</w:t>
            </w:r>
          </w:p>
        </w:tc>
        <w:tc>
          <w:tcPr>
            <w:tcW w:w="1000" w:type="dxa"/>
            <w:shd w:val="clear" w:color="auto" w:fill="auto"/>
          </w:tcPr>
          <w:p w14:paraId="69B4ABB2">
            <w:pPr>
              <w:spacing w:line="276" w:lineRule="auto"/>
              <w:jc w:val="center"/>
              <w:rPr>
                <w:rFonts w:ascii="仿宋_GB2312" w:hAnsi="仿宋_GB2312" w:eastAsia="仿宋_GB2312"/>
                <w:sz w:val="21"/>
                <w:szCs w:val="21"/>
              </w:rPr>
            </w:pPr>
          </w:p>
        </w:tc>
        <w:tc>
          <w:tcPr>
            <w:tcW w:w="2346" w:type="dxa"/>
            <w:shd w:val="clear" w:color="auto" w:fill="auto"/>
          </w:tcPr>
          <w:p w14:paraId="532BBC6E">
            <w:pPr>
              <w:spacing w:line="276" w:lineRule="auto"/>
              <w:jc w:val="center"/>
              <w:rPr>
                <w:rFonts w:ascii="仿宋_GB2312" w:hAnsi="仿宋_GB2312" w:eastAsia="仿宋_GB2312"/>
                <w:sz w:val="21"/>
                <w:szCs w:val="21"/>
              </w:rPr>
            </w:pPr>
          </w:p>
        </w:tc>
        <w:tc>
          <w:tcPr>
            <w:tcW w:w="975" w:type="dxa"/>
            <w:shd w:val="clear" w:color="auto" w:fill="auto"/>
          </w:tcPr>
          <w:p w14:paraId="2CB34EB4">
            <w:pPr>
              <w:spacing w:line="276" w:lineRule="auto"/>
              <w:jc w:val="center"/>
              <w:rPr>
                <w:rFonts w:ascii="仿宋_GB2312" w:hAnsi="仿宋_GB2312" w:eastAsia="仿宋_GB2312"/>
                <w:sz w:val="21"/>
                <w:szCs w:val="21"/>
              </w:rPr>
            </w:pPr>
          </w:p>
        </w:tc>
        <w:tc>
          <w:tcPr>
            <w:tcW w:w="945" w:type="dxa"/>
            <w:shd w:val="clear" w:color="auto" w:fill="auto"/>
          </w:tcPr>
          <w:p w14:paraId="75DF1D2A">
            <w:pPr>
              <w:spacing w:line="276" w:lineRule="auto"/>
              <w:jc w:val="center"/>
              <w:rPr>
                <w:rFonts w:ascii="仿宋_GB2312" w:hAnsi="仿宋_GB2312" w:eastAsia="仿宋_GB2312"/>
                <w:sz w:val="21"/>
                <w:szCs w:val="21"/>
              </w:rPr>
            </w:pPr>
          </w:p>
        </w:tc>
        <w:tc>
          <w:tcPr>
            <w:tcW w:w="1251" w:type="dxa"/>
            <w:shd w:val="clear" w:color="auto" w:fill="auto"/>
          </w:tcPr>
          <w:p w14:paraId="0B6EC2EE">
            <w:pPr>
              <w:spacing w:line="276" w:lineRule="auto"/>
              <w:jc w:val="center"/>
              <w:rPr>
                <w:rFonts w:ascii="仿宋_GB2312" w:hAnsi="仿宋_GB2312" w:eastAsia="仿宋_GB2312"/>
                <w:sz w:val="21"/>
                <w:szCs w:val="21"/>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2"/>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8F5CB71">
      <w:pPr>
        <w:widowControl/>
        <w:spacing w:line="276" w:lineRule="auto"/>
        <w:rPr>
          <w:rFonts w:ascii="仿宋_GB2312" w:hAnsi="仿宋_GB2312" w:eastAsia="仿宋_GB2312" w:cs="宋体"/>
          <w:b/>
          <w:bCs/>
          <w:kern w:val="0"/>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211F066">
      <w:pPr>
        <w:snapToGrid w:val="0"/>
        <w:spacing w:line="288" w:lineRule="auto"/>
        <w:ind w:firstLine="723" w:firstLineChars="200"/>
        <w:jc w:val="center"/>
        <w:outlineLvl w:val="1"/>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w:t>
      </w:r>
      <w:r>
        <w:rPr>
          <w:rFonts w:hint="eastAsia" w:ascii="仿宋_GB2312" w:hAnsi="仿宋_GB2312" w:eastAsia="仿宋_GB2312"/>
          <w:snapToGrid w:val="0"/>
          <w:sz w:val="24"/>
          <w:szCs w:val="24"/>
          <w:u w:val="single"/>
          <w:lang w:val="en-US" w:eastAsia="zh-CN"/>
        </w:rPr>
        <w:t>电动三轮车</w:t>
      </w:r>
      <w:r>
        <w:rPr>
          <w:rFonts w:hint="eastAsia" w:ascii="仿宋_GB2312" w:hAnsi="仿宋_GB2312" w:eastAsia="仿宋_GB2312"/>
          <w:snapToGrid w:val="0"/>
          <w:sz w:val="24"/>
          <w:szCs w:val="24"/>
          <w:u w:val="single"/>
        </w:rPr>
        <w:t>采购项目</w:t>
      </w:r>
    </w:p>
    <w:p w14:paraId="1B916F63">
      <w:pPr>
        <w:spacing w:line="360" w:lineRule="auto"/>
        <w:rPr>
          <w:rFonts w:hint="eastAsia" w:ascii="仿宋" w:hAnsi="仿宋" w:eastAsia="仿宋_GB2312" w:cs="仿宋"/>
          <w:sz w:val="24"/>
          <w:u w:val="single"/>
          <w:lang w:eastAsia="zh-CN"/>
        </w:rPr>
      </w:pPr>
      <w:r>
        <w:rPr>
          <w:rFonts w:hint="eastAsia" w:ascii="仿宋" w:hAnsi="仿宋" w:eastAsia="仿宋" w:cs="仿宋"/>
          <w:sz w:val="24"/>
        </w:rPr>
        <w:t>项目编号：</w:t>
      </w:r>
      <w:bookmarkStart w:id="0" w:name="_GoBack"/>
      <w:bookmarkEnd w:id="0"/>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5</w:t>
      </w:r>
    </w:p>
    <w:p w14:paraId="1B8B96B1">
      <w:pPr>
        <w:pStyle w:val="24"/>
        <w:rPr>
          <w:rFonts w:hint="eastAsia" w:ascii="仿宋" w:hAnsi="仿宋" w:eastAsia="仿宋" w:cs="仿宋"/>
        </w:rPr>
      </w:pP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366"/>
        <w:gridCol w:w="1372"/>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366"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372"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366" w:type="dxa"/>
            <w:noWrap w:val="0"/>
            <w:vAlign w:val="center"/>
          </w:tcPr>
          <w:p w14:paraId="02A37DE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0"/>
                <w:szCs w:val="20"/>
              </w:rPr>
            </w:pPr>
            <w:r>
              <w:rPr>
                <w:rFonts w:hint="eastAsia" w:ascii="仿宋" w:hAnsi="仿宋" w:eastAsia="仿宋" w:cs="仿宋"/>
                <w:b w:val="0"/>
                <w:bCs w:val="0"/>
                <w:color w:val="000000"/>
                <w:kern w:val="0"/>
                <w:sz w:val="20"/>
                <w:szCs w:val="20"/>
                <w:lang w:val="en-US" w:eastAsia="zh-CN"/>
              </w:rPr>
              <w:t>款式:</w:t>
            </w:r>
            <w:r>
              <w:rPr>
                <w:rFonts w:hint="eastAsia" w:ascii="仿宋" w:hAnsi="仿宋" w:eastAsia="仿宋" w:cs="仿宋"/>
                <w:b w:val="0"/>
                <w:bCs w:val="0"/>
                <w:color w:val="000000"/>
                <w:kern w:val="0"/>
                <w:sz w:val="20"/>
                <w:szCs w:val="20"/>
              </w:rPr>
              <w:t>前后开放式（不封闭）电动三轮车</w:t>
            </w:r>
          </w:p>
        </w:tc>
        <w:tc>
          <w:tcPr>
            <w:tcW w:w="1372"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01D60D8F">
            <w:pPr>
              <w:snapToGrid w:val="0"/>
              <w:spacing w:line="280" w:lineRule="exact"/>
              <w:jc w:val="left"/>
              <w:rPr>
                <w:rFonts w:hint="eastAsia" w:ascii="仿宋" w:hAnsi="仿宋" w:eastAsia="仿宋" w:cs="仿宋"/>
                <w:b w:val="0"/>
                <w:bCs w:val="0"/>
                <w:sz w:val="20"/>
                <w:szCs w:val="20"/>
                <w:highlight w:val="yellow"/>
              </w:rPr>
            </w:pPr>
            <w:r>
              <w:rPr>
                <w:rFonts w:hint="eastAsia" w:ascii="仿宋" w:hAnsi="仿宋" w:eastAsia="仿宋" w:cs="仿宋"/>
                <w:b w:val="0"/>
                <w:bCs w:val="0"/>
                <w:sz w:val="20"/>
                <w:szCs w:val="20"/>
              </w:rPr>
              <w:t>车厢尺寸：1.6m × 1.1m</w:t>
            </w:r>
          </w:p>
        </w:tc>
        <w:tc>
          <w:tcPr>
            <w:tcW w:w="1372"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0D5186CD">
            <w:pPr>
              <w:snapToGrid w:val="0"/>
              <w:spacing w:line="360" w:lineRule="auto"/>
              <w:jc w:val="left"/>
              <w:rPr>
                <w:rFonts w:hint="eastAsia" w:ascii="仿宋" w:hAnsi="仿宋" w:eastAsia="仿宋" w:cs="仿宋"/>
                <w:b w:val="0"/>
                <w:bCs w:val="0"/>
                <w:sz w:val="20"/>
                <w:szCs w:val="20"/>
              </w:rPr>
            </w:pP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电机功率：</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1500W大功率电机</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color w:val="000000"/>
                <w:kern w:val="0"/>
                <w:szCs w:val="21"/>
                <w:lang w:bidi="ar"/>
              </w:rPr>
              <w:t>产品说明书/公开发行彩页/官方参数截图等证明材料</w:t>
            </w:r>
            <w:r>
              <w:rPr>
                <w:rFonts w:hint="eastAsia" w:ascii="仿宋" w:hAnsi="仿宋" w:eastAsia="仿宋" w:cs="仿宋"/>
                <w:b/>
                <w:bCs/>
                <w:color w:val="000000"/>
                <w:kern w:val="0"/>
                <w:szCs w:val="21"/>
                <w:lang w:eastAsia="zh-CN" w:bidi="ar"/>
              </w:rPr>
              <w:t>。）</w:t>
            </w:r>
          </w:p>
        </w:tc>
        <w:tc>
          <w:tcPr>
            <w:tcW w:w="1372"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366" w:type="dxa"/>
            <w:noWrap w:val="0"/>
            <w:vAlign w:val="center"/>
          </w:tcPr>
          <w:p w14:paraId="1C79D60E">
            <w:pPr>
              <w:widowControl/>
              <w:numPr>
                <w:ilvl w:val="0"/>
                <w:numId w:val="0"/>
              </w:numPr>
              <w:snapToGrid/>
              <w:spacing w:line="360" w:lineRule="auto"/>
              <w:jc w:val="left"/>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电池规格：60V45Ah铅酸蓄电池</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sz w:val="21"/>
                <w:szCs w:val="21"/>
                <w:lang w:val="en-US" w:eastAsia="zh-CN"/>
              </w:rPr>
              <w:t>提供第三方检测机构出具的带有CMA标识的相关电池安全检测报告。</w:t>
            </w:r>
            <w:r>
              <w:rPr>
                <w:rFonts w:hint="eastAsia" w:ascii="仿宋" w:hAnsi="仿宋" w:eastAsia="仿宋" w:cs="仿宋"/>
                <w:b/>
                <w:bCs/>
                <w:color w:val="000000"/>
                <w:kern w:val="0"/>
                <w:sz w:val="21"/>
                <w:szCs w:val="21"/>
                <w:lang w:eastAsia="zh-CN"/>
              </w:rPr>
              <w:t>）</w:t>
            </w:r>
          </w:p>
        </w:tc>
        <w:tc>
          <w:tcPr>
            <w:tcW w:w="1372" w:type="dxa"/>
            <w:noWrap w:val="0"/>
            <w:vAlign w:val="center"/>
          </w:tcPr>
          <w:p w14:paraId="4D7416A2">
            <w:pPr>
              <w:spacing w:line="280" w:lineRule="exact"/>
              <w:jc w:val="center"/>
              <w:rPr>
                <w:rFonts w:hint="eastAsia" w:ascii="仿宋" w:hAnsi="仿宋" w:eastAsia="仿宋" w:cs="仿宋"/>
                <w:sz w:val="20"/>
                <w:szCs w:val="20"/>
              </w:rPr>
            </w:pPr>
          </w:p>
        </w:tc>
        <w:tc>
          <w:tcPr>
            <w:tcW w:w="1205" w:type="dxa"/>
            <w:noWrap w:val="0"/>
            <w:vAlign w:val="center"/>
          </w:tcPr>
          <w:p w14:paraId="278E3B39">
            <w:pPr>
              <w:spacing w:line="280" w:lineRule="exact"/>
              <w:jc w:val="center"/>
              <w:rPr>
                <w:rFonts w:hint="eastAsia" w:ascii="仿宋" w:hAnsi="仿宋" w:eastAsia="仿宋" w:cs="仿宋"/>
                <w:sz w:val="20"/>
                <w:szCs w:val="20"/>
              </w:rPr>
            </w:pPr>
          </w:p>
        </w:tc>
        <w:tc>
          <w:tcPr>
            <w:tcW w:w="1204"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366" w:type="dxa"/>
            <w:noWrap w:val="0"/>
            <w:vAlign w:val="center"/>
          </w:tcPr>
          <w:p w14:paraId="2A405749">
            <w:pPr>
              <w:widowControl/>
              <w:numPr>
                <w:ilvl w:val="0"/>
                <w:numId w:val="0"/>
              </w:numPr>
              <w:snapToGrid/>
              <w:spacing w:line="360" w:lineRule="auto"/>
              <w:jc w:val="left"/>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续航里程：</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50km</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Cs w:val="21"/>
                <w:lang w:bidi="ar"/>
              </w:rPr>
              <w:t>产品说明书/公开发行彩页/官方参数截图等证明材料</w:t>
            </w:r>
            <w:r>
              <w:rPr>
                <w:rFonts w:hint="eastAsia" w:ascii="仿宋" w:hAnsi="仿宋" w:eastAsia="仿宋" w:cs="仿宋"/>
                <w:b/>
                <w:bCs/>
                <w:kern w:val="0"/>
                <w:szCs w:val="21"/>
                <w:lang w:eastAsia="zh-CN" w:bidi="ar"/>
              </w:rPr>
              <w:t>。）</w:t>
            </w:r>
          </w:p>
        </w:tc>
        <w:tc>
          <w:tcPr>
            <w:tcW w:w="1372" w:type="dxa"/>
            <w:noWrap w:val="0"/>
            <w:vAlign w:val="center"/>
          </w:tcPr>
          <w:p w14:paraId="4002DA74">
            <w:pPr>
              <w:spacing w:line="280" w:lineRule="exact"/>
              <w:jc w:val="center"/>
              <w:rPr>
                <w:rFonts w:hint="eastAsia" w:ascii="仿宋" w:hAnsi="仿宋" w:eastAsia="仿宋" w:cs="仿宋"/>
                <w:sz w:val="20"/>
                <w:szCs w:val="20"/>
              </w:rPr>
            </w:pPr>
          </w:p>
        </w:tc>
        <w:tc>
          <w:tcPr>
            <w:tcW w:w="1205" w:type="dxa"/>
            <w:noWrap w:val="0"/>
            <w:vAlign w:val="center"/>
          </w:tcPr>
          <w:p w14:paraId="735E4666">
            <w:pPr>
              <w:spacing w:line="280" w:lineRule="exact"/>
              <w:jc w:val="center"/>
              <w:rPr>
                <w:rFonts w:hint="eastAsia" w:ascii="仿宋" w:hAnsi="仿宋" w:eastAsia="仿宋" w:cs="仿宋"/>
                <w:sz w:val="20"/>
                <w:szCs w:val="20"/>
              </w:rPr>
            </w:pPr>
          </w:p>
        </w:tc>
        <w:tc>
          <w:tcPr>
            <w:tcW w:w="1204" w:type="dxa"/>
            <w:noWrap w:val="0"/>
            <w:vAlign w:val="center"/>
          </w:tcPr>
          <w:p w14:paraId="443E04EC">
            <w:pPr>
              <w:spacing w:line="280" w:lineRule="exact"/>
              <w:jc w:val="center"/>
              <w:rPr>
                <w:rFonts w:hint="eastAsia" w:ascii="仿宋" w:hAnsi="仿宋" w:eastAsia="仿宋" w:cs="仿宋"/>
                <w:sz w:val="20"/>
                <w:szCs w:val="20"/>
              </w:rPr>
            </w:pPr>
          </w:p>
        </w:tc>
      </w:tr>
      <w:tr w14:paraId="48EF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68053F9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4366" w:type="dxa"/>
            <w:noWrap w:val="0"/>
            <w:vAlign w:val="center"/>
          </w:tcPr>
          <w:p w14:paraId="5A913245">
            <w:pPr>
              <w:snapToGrid/>
              <w:spacing w:line="240" w:lineRule="auto"/>
              <w:jc w:val="left"/>
              <w:rPr>
                <w:rFonts w:hint="eastAsia" w:ascii="仿宋_GB2312" w:hAnsi="仿宋_GB2312" w:eastAsia="仿宋_GB2312" w:cs="Times New Roman"/>
                <w:b w:val="0"/>
                <w:bCs w:val="0"/>
                <w:color w:val="auto"/>
                <w:kern w:val="2"/>
                <w:sz w:val="20"/>
                <w:szCs w:val="20"/>
              </w:rPr>
            </w:pPr>
            <w:r>
              <w:rPr>
                <w:rFonts w:hint="eastAsia" w:ascii="仿宋" w:hAnsi="仿宋" w:eastAsia="仿宋" w:cs="仿宋"/>
                <w:b w:val="0"/>
                <w:bCs w:val="0"/>
                <w:kern w:val="0"/>
                <w:szCs w:val="21"/>
                <w:lang w:val="en-US" w:eastAsia="zh-CN" w:bidi="ar"/>
              </w:rPr>
              <w:t>附产品相关零配件更换价格表。</w:t>
            </w:r>
          </w:p>
        </w:tc>
        <w:tc>
          <w:tcPr>
            <w:tcW w:w="1372" w:type="dxa"/>
            <w:noWrap w:val="0"/>
            <w:vAlign w:val="center"/>
          </w:tcPr>
          <w:p w14:paraId="171D8FAF">
            <w:pPr>
              <w:spacing w:line="280" w:lineRule="exact"/>
              <w:jc w:val="center"/>
              <w:rPr>
                <w:rFonts w:hint="eastAsia" w:ascii="仿宋" w:hAnsi="仿宋" w:eastAsia="仿宋" w:cs="仿宋"/>
                <w:sz w:val="20"/>
                <w:szCs w:val="20"/>
              </w:rPr>
            </w:pPr>
          </w:p>
        </w:tc>
        <w:tc>
          <w:tcPr>
            <w:tcW w:w="1205" w:type="dxa"/>
            <w:noWrap w:val="0"/>
            <w:vAlign w:val="center"/>
          </w:tcPr>
          <w:p w14:paraId="5D0AC2B8">
            <w:pPr>
              <w:spacing w:line="280" w:lineRule="exact"/>
              <w:jc w:val="center"/>
              <w:rPr>
                <w:rFonts w:hint="eastAsia" w:ascii="仿宋" w:hAnsi="仿宋" w:eastAsia="仿宋" w:cs="仿宋"/>
                <w:sz w:val="20"/>
                <w:szCs w:val="20"/>
              </w:rPr>
            </w:pPr>
          </w:p>
        </w:tc>
        <w:tc>
          <w:tcPr>
            <w:tcW w:w="1204" w:type="dxa"/>
            <w:noWrap w:val="0"/>
            <w:vAlign w:val="center"/>
          </w:tcPr>
          <w:p w14:paraId="431B4ABB">
            <w:pPr>
              <w:spacing w:line="280" w:lineRule="exact"/>
              <w:jc w:val="center"/>
              <w:rPr>
                <w:rFonts w:hint="eastAsia" w:ascii="仿宋" w:hAnsi="仿宋" w:eastAsia="仿宋" w:cs="仿宋"/>
                <w:sz w:val="20"/>
                <w:szCs w:val="20"/>
              </w:rPr>
            </w:pPr>
          </w:p>
        </w:tc>
      </w:tr>
    </w:tbl>
    <w:p w14:paraId="567957C8">
      <w:pPr>
        <w:pStyle w:val="2"/>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2"/>
        <w:rPr>
          <w:rFonts w:hint="eastAsia" w:ascii="仿宋" w:hAnsi="仿宋" w:eastAsia="仿宋" w:cs="仿宋"/>
          <w:sz w:val="22"/>
          <w:szCs w:val="22"/>
        </w:rPr>
      </w:pPr>
    </w:p>
    <w:p w14:paraId="3B4D14EB">
      <w:pPr>
        <w:pStyle w:val="2"/>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2"/>
        <w:rPr>
          <w:rFonts w:hint="eastAsia" w:ascii="仿宋" w:hAnsi="仿宋" w:eastAsia="仿宋" w:cs="仿宋"/>
          <w:sz w:val="22"/>
          <w:szCs w:val="22"/>
        </w:rPr>
      </w:pPr>
    </w:p>
    <w:p w14:paraId="51BB024C">
      <w:pPr>
        <w:pStyle w:val="2"/>
        <w:rPr>
          <w:rFonts w:hint="eastAsia"/>
        </w:rPr>
      </w:pPr>
    </w:p>
    <w:p w14:paraId="2A4CC327">
      <w:pPr>
        <w:pStyle w:val="2"/>
        <w:rPr>
          <w:rFonts w:hint="eastAsia"/>
        </w:rPr>
      </w:pPr>
    </w:p>
    <w:p w14:paraId="753AFD5E">
      <w:pPr>
        <w:pStyle w:val="2"/>
        <w:rPr>
          <w:rFonts w:hint="eastAsia"/>
        </w:rPr>
      </w:pPr>
    </w:p>
    <w:p w14:paraId="6B4049E7">
      <w:pPr>
        <w:pStyle w:val="2"/>
        <w:rPr>
          <w:rFonts w:hint="eastAsia"/>
        </w:rPr>
      </w:pPr>
    </w:p>
    <w:p w14:paraId="562721A3">
      <w:pPr>
        <w:pStyle w:val="2"/>
        <w:rPr>
          <w:rFonts w:hint="eastAsia"/>
        </w:rPr>
      </w:pPr>
    </w:p>
    <w:p w14:paraId="67AA29CE">
      <w:pPr>
        <w:pStyle w:val="2"/>
        <w:rPr>
          <w:rFonts w:hint="eastAsia"/>
        </w:rPr>
      </w:pPr>
    </w:p>
    <w:p w14:paraId="0FD67C96">
      <w:pPr>
        <w:pStyle w:val="2"/>
        <w:rPr>
          <w:rFonts w:hint="eastAsia"/>
        </w:rPr>
      </w:pPr>
    </w:p>
    <w:p w14:paraId="0D28681B">
      <w:pPr>
        <w:pStyle w:val="2"/>
        <w:rPr>
          <w:rFonts w:hint="eastAsia"/>
        </w:rPr>
      </w:pPr>
    </w:p>
    <w:p w14:paraId="71E1A865">
      <w:pPr>
        <w:pStyle w:val="2"/>
        <w:rPr>
          <w:rFonts w:hint="eastAsia"/>
        </w:rPr>
      </w:pPr>
    </w:p>
    <w:p w14:paraId="0E5B387E">
      <w:pPr>
        <w:pStyle w:val="2"/>
        <w:rPr>
          <w:rFonts w:hint="eastAsia"/>
        </w:rPr>
      </w:pPr>
    </w:p>
    <w:p w14:paraId="0EFFAFAE">
      <w:pPr>
        <w:pStyle w:val="2"/>
        <w:rPr>
          <w:rFonts w:hint="eastAsia"/>
        </w:rPr>
      </w:pPr>
    </w:p>
    <w:p w14:paraId="474FB914">
      <w:pPr>
        <w:pStyle w:val="2"/>
        <w:rPr>
          <w:rFonts w:hint="eastAsia"/>
        </w:rPr>
      </w:pPr>
    </w:p>
    <w:p w14:paraId="388E57E5">
      <w:pPr>
        <w:pStyle w:val="2"/>
        <w:rPr>
          <w:rFonts w:hint="eastAsia"/>
        </w:rPr>
      </w:pPr>
    </w:p>
    <w:p w14:paraId="00BDFBB4">
      <w:pPr>
        <w:pStyle w:val="2"/>
        <w:rPr>
          <w:rFonts w:hint="eastAsia"/>
        </w:rPr>
      </w:pPr>
    </w:p>
    <w:p w14:paraId="6670ED8A">
      <w:pPr>
        <w:pStyle w:val="2"/>
        <w:rPr>
          <w:rFonts w:hint="eastAsia"/>
        </w:rPr>
      </w:pPr>
    </w:p>
    <w:p w14:paraId="3D163D0C">
      <w:pPr>
        <w:pStyle w:val="2"/>
        <w:rPr>
          <w:rFonts w:hint="eastAsia"/>
        </w:rPr>
      </w:pPr>
    </w:p>
    <w:p w14:paraId="67F0378D">
      <w:pPr>
        <w:pStyle w:val="2"/>
        <w:rPr>
          <w:rFonts w:hint="eastAsia"/>
        </w:rPr>
      </w:pPr>
    </w:p>
    <w:p w14:paraId="77675334">
      <w:pPr>
        <w:pStyle w:val="2"/>
        <w:rPr>
          <w:rFonts w:hint="eastAsia"/>
        </w:rPr>
      </w:pPr>
    </w:p>
    <w:p w14:paraId="364A72ED">
      <w:pPr>
        <w:pStyle w:val="2"/>
        <w:rPr>
          <w:rFonts w:hint="eastAsia"/>
        </w:rPr>
      </w:pPr>
    </w:p>
    <w:p w14:paraId="2113E564">
      <w:pPr>
        <w:pStyle w:val="2"/>
        <w:rPr>
          <w:rFonts w:hint="eastAsia"/>
        </w:rPr>
      </w:pPr>
    </w:p>
    <w:p w14:paraId="0966E70F">
      <w:pPr>
        <w:pStyle w:val="2"/>
        <w:rPr>
          <w:rFonts w:hint="eastAsia"/>
        </w:rPr>
      </w:pPr>
    </w:p>
    <w:p w14:paraId="014F6B86">
      <w:pPr>
        <w:pStyle w:val="2"/>
        <w:rPr>
          <w:rFonts w:hint="eastAsia"/>
        </w:rPr>
      </w:pPr>
    </w:p>
    <w:p w14:paraId="7E10B51C">
      <w:pPr>
        <w:pStyle w:val="2"/>
        <w:rPr>
          <w:rFonts w:hint="eastAsia"/>
        </w:rPr>
      </w:pPr>
    </w:p>
    <w:p w14:paraId="2BC2AE0F">
      <w:pPr>
        <w:pStyle w:val="2"/>
        <w:rPr>
          <w:rFonts w:hint="eastAsia"/>
        </w:rPr>
      </w:pPr>
    </w:p>
    <w:p w14:paraId="4E062BE0">
      <w:pPr>
        <w:pStyle w:val="2"/>
        <w:rPr>
          <w:rFonts w:hint="eastAsia"/>
        </w:rPr>
      </w:pPr>
    </w:p>
    <w:p w14:paraId="5B436E5B">
      <w:pPr>
        <w:pStyle w:val="2"/>
        <w:rPr>
          <w:rFonts w:hint="eastAsia"/>
        </w:rPr>
      </w:pPr>
    </w:p>
    <w:p w14:paraId="3CBC2BF8">
      <w:pPr>
        <w:pStyle w:val="2"/>
        <w:rPr>
          <w:rFonts w:hint="eastAsia"/>
        </w:rPr>
      </w:pPr>
    </w:p>
    <w:p w14:paraId="0C47DA6E">
      <w:pPr>
        <w:pStyle w:val="2"/>
        <w:rPr>
          <w:rFonts w:hint="eastAsia"/>
        </w:rPr>
      </w:pPr>
    </w:p>
    <w:p w14:paraId="33799C8C">
      <w:pPr>
        <w:pStyle w:val="2"/>
        <w:rPr>
          <w:rFonts w:hint="eastAsia"/>
        </w:rPr>
      </w:pPr>
    </w:p>
    <w:p w14:paraId="744F0AF6">
      <w:pPr>
        <w:pStyle w:val="2"/>
        <w:rPr>
          <w:rFonts w:hint="eastAsia"/>
        </w:rPr>
      </w:pPr>
    </w:p>
    <w:p w14:paraId="07D19853">
      <w:pPr>
        <w:pStyle w:val="2"/>
        <w:rPr>
          <w:rFonts w:hint="eastAsia"/>
        </w:rPr>
      </w:pPr>
    </w:p>
    <w:p w14:paraId="77C1F714">
      <w:pPr>
        <w:pStyle w:val="2"/>
        <w:rPr>
          <w:rFonts w:hint="eastAsia"/>
        </w:rPr>
      </w:pPr>
    </w:p>
    <w:p w14:paraId="45B753D5">
      <w:pPr>
        <w:pStyle w:val="2"/>
        <w:rPr>
          <w:rFonts w:hint="eastAsia"/>
        </w:rPr>
      </w:pPr>
    </w:p>
    <w:p w14:paraId="3FEB91C4">
      <w:pPr>
        <w:pStyle w:val="2"/>
        <w:rPr>
          <w:rFonts w:hint="eastAsia"/>
        </w:rPr>
      </w:pPr>
    </w:p>
    <w:p w14:paraId="1F24DE04">
      <w:pPr>
        <w:pStyle w:val="2"/>
        <w:rPr>
          <w:rFonts w:hint="eastAsia"/>
        </w:rPr>
      </w:pPr>
    </w:p>
    <w:p w14:paraId="6F95B23E">
      <w:pPr>
        <w:pStyle w:val="2"/>
        <w:rPr>
          <w:rFonts w:hint="eastAsia"/>
        </w:rPr>
      </w:pPr>
    </w:p>
    <w:p w14:paraId="2C8243A4">
      <w:pPr>
        <w:pStyle w:val="2"/>
        <w:rPr>
          <w:rFonts w:hint="eastAsia"/>
        </w:rPr>
      </w:pPr>
    </w:p>
    <w:p w14:paraId="67AAFCBD">
      <w:pPr>
        <w:pStyle w:val="2"/>
        <w:rPr>
          <w:rFonts w:hint="eastAsia"/>
        </w:rPr>
      </w:pPr>
    </w:p>
    <w:p w14:paraId="6510DABB">
      <w:pPr>
        <w:pStyle w:val="2"/>
        <w:rPr>
          <w:rFonts w:hint="eastAsia"/>
        </w:rPr>
      </w:pPr>
    </w:p>
    <w:p w14:paraId="2EB6FFC9">
      <w:pPr>
        <w:pStyle w:val="2"/>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364872A9">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w:t>
      </w:r>
      <w:r>
        <w:rPr>
          <w:rFonts w:hint="eastAsia" w:ascii="仿宋_GB2312" w:hAnsi="仿宋_GB2312" w:eastAsia="仿宋_GB2312"/>
          <w:snapToGrid w:val="0"/>
          <w:sz w:val="24"/>
          <w:szCs w:val="24"/>
          <w:u w:val="single"/>
          <w:lang w:val="en-US" w:eastAsia="zh-CN"/>
        </w:rPr>
        <w:t>电动三轮车</w:t>
      </w:r>
      <w:r>
        <w:rPr>
          <w:rFonts w:hint="eastAsia" w:ascii="仿宋_GB2312" w:hAnsi="仿宋_GB2312" w:eastAsia="仿宋_GB2312"/>
          <w:snapToGrid w:val="0"/>
          <w:sz w:val="24"/>
          <w:szCs w:val="24"/>
          <w:u w:val="single"/>
        </w:rPr>
        <w:t>采购项目</w:t>
      </w:r>
    </w:p>
    <w:p w14:paraId="5E2BFD2F">
      <w:pPr>
        <w:spacing w:line="360" w:lineRule="auto"/>
        <w:rPr>
          <w:rFonts w:hint="eastAsia" w:ascii="仿宋" w:hAnsi="仿宋" w:eastAsia="仿宋_GB2312" w:cs="仿宋"/>
          <w:lang w:val="en-US" w:eastAsia="zh-CN"/>
        </w:rPr>
      </w:pPr>
      <w:r>
        <w:rPr>
          <w:rFonts w:hint="eastAsia" w:ascii="仿宋" w:hAnsi="仿宋" w:eastAsia="仿宋" w:cs="仿宋"/>
          <w:sz w:val="24"/>
        </w:rPr>
        <w:t>项目编号：</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5</w:t>
      </w: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1B041977">
            <w:pPr>
              <w:spacing w:line="280" w:lineRule="exact"/>
              <w:jc w:val="left"/>
              <w:rPr>
                <w:rFonts w:hint="eastAsia" w:ascii="仿宋" w:hAnsi="仿宋" w:eastAsia="仿宋" w:cs="仿宋"/>
                <w:bCs/>
                <w:kern w:val="2"/>
                <w:sz w:val="20"/>
                <w:szCs w:val="20"/>
              </w:rPr>
            </w:pPr>
            <w:r>
              <w:rPr>
                <w:rFonts w:hint="default" w:ascii="仿宋" w:hAnsi="仿宋" w:eastAsia="仿宋" w:cs="仿宋"/>
                <w:b/>
                <w:bCs w:val="0"/>
                <w:kern w:val="2"/>
                <w:sz w:val="20"/>
                <w:szCs w:val="20"/>
              </w:rPr>
              <w:t>★</w:t>
            </w:r>
            <w:r>
              <w:rPr>
                <w:rFonts w:hint="default" w:ascii="仿宋" w:hAnsi="仿宋" w:eastAsia="仿宋" w:cs="仿宋"/>
                <w:b w:val="0"/>
                <w:bCs/>
                <w:kern w:val="2"/>
                <w:sz w:val="20"/>
                <w:szCs w:val="20"/>
              </w:rPr>
              <w:t>质保期：</w:t>
            </w:r>
            <w:r>
              <w:rPr>
                <w:rFonts w:hint="eastAsia" w:ascii="仿宋" w:hAnsi="仿宋" w:eastAsia="仿宋" w:cs="仿宋"/>
                <w:b w:val="0"/>
                <w:bCs/>
                <w:kern w:val="2"/>
                <w:sz w:val="20"/>
                <w:szCs w:val="20"/>
                <w:lang w:val="en-US" w:eastAsia="zh-CN"/>
              </w:rPr>
              <w:t>≥1年（含电机、电池、控制器/充电器、易损件等）。强制执行国家“三包”底线。整车三包有效期:1年或6000公里（以先到为准），7天内:性能故障可退货/换货/免费修，15天内:性能故障可换货/免费修。</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default" w:ascii="仿宋" w:hAnsi="仿宋" w:eastAsia="仿宋" w:cs="仿宋"/>
                <w:bCs/>
                <w:kern w:val="2"/>
                <w:sz w:val="20"/>
                <w:szCs w:val="20"/>
                <w:lang w:val="en-US" w:eastAsia="zh-CN"/>
              </w:rPr>
              <w:t>售后</w:t>
            </w:r>
            <w:r>
              <w:rPr>
                <w:rFonts w:hint="eastAsia" w:ascii="仿宋" w:hAnsi="仿宋" w:eastAsia="仿宋" w:cs="仿宋"/>
                <w:bCs/>
                <w:kern w:val="2"/>
                <w:sz w:val="20"/>
                <w:szCs w:val="20"/>
                <w:lang w:val="en-US" w:eastAsia="zh-CN"/>
              </w:rPr>
              <w:t>服务</w:t>
            </w:r>
            <w:r>
              <w:rPr>
                <w:rFonts w:hint="default" w:ascii="仿宋" w:hAnsi="仿宋" w:eastAsia="仿宋" w:cs="仿宋"/>
                <w:bCs/>
                <w:kern w:val="2"/>
                <w:sz w:val="20"/>
                <w:szCs w:val="20"/>
                <w:lang w:val="en-US" w:eastAsia="zh-CN"/>
              </w:rPr>
              <w:t>响应：</w:t>
            </w:r>
            <w:r>
              <w:rPr>
                <w:rFonts w:hint="default" w:ascii="仿宋" w:hAnsi="仿宋" w:eastAsia="仿宋" w:cs="仿宋"/>
                <w:bCs/>
                <w:kern w:val="2"/>
                <w:sz w:val="20"/>
                <w:szCs w:val="20"/>
                <w:lang w:val="en-US" w:eastAsia="zh-CN" w:bidi="ar-SA"/>
              </w:rPr>
              <w:t>提供7×24小时售后电话支持；接到故障报修后，1小时内响应</w:t>
            </w:r>
            <w:r>
              <w:rPr>
                <w:rFonts w:hint="eastAsia" w:ascii="仿宋" w:hAnsi="仿宋" w:eastAsia="仿宋" w:cs="仿宋"/>
                <w:bCs/>
                <w:kern w:val="2"/>
                <w:sz w:val="20"/>
                <w:szCs w:val="20"/>
                <w:lang w:val="en-US" w:eastAsia="zh-CN" w:bidi="ar-SA"/>
              </w:rPr>
              <w:t>并提供处理方案</w:t>
            </w:r>
            <w:r>
              <w:rPr>
                <w:rFonts w:hint="default" w:ascii="仿宋" w:hAnsi="仿宋" w:eastAsia="仿宋" w:cs="仿宋"/>
                <w:bCs/>
                <w:kern w:val="2"/>
                <w:sz w:val="20"/>
                <w:szCs w:val="20"/>
                <w:lang w:val="en-US" w:eastAsia="zh-CN" w:bidi="ar-SA"/>
              </w:rPr>
              <w:t>，</w:t>
            </w:r>
            <w:r>
              <w:rPr>
                <w:rFonts w:hint="eastAsia" w:ascii="仿宋" w:hAnsi="仿宋" w:eastAsia="仿宋" w:cs="仿宋"/>
                <w:bCs/>
                <w:kern w:val="2"/>
                <w:sz w:val="20"/>
                <w:szCs w:val="20"/>
                <w:lang w:val="en-US" w:eastAsia="zh-CN" w:bidi="ar-SA"/>
              </w:rPr>
              <w:t>24小时内</w:t>
            </w:r>
            <w:r>
              <w:rPr>
                <w:rFonts w:hint="default" w:ascii="仿宋" w:hAnsi="仿宋" w:eastAsia="仿宋" w:cs="仿宋"/>
                <w:bCs/>
                <w:kern w:val="2"/>
                <w:sz w:val="20"/>
                <w:szCs w:val="20"/>
                <w:lang w:val="en-US" w:eastAsia="zh-CN" w:bidi="ar-SA"/>
              </w:rPr>
              <w:t>内到达现场处理。</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w:t>
            </w:r>
            <w:r>
              <w:rPr>
                <w:rFonts w:hint="default" w:ascii="仿宋" w:hAnsi="仿宋" w:eastAsia="仿宋" w:cs="仿宋"/>
                <w:bCs/>
                <w:kern w:val="2"/>
                <w:sz w:val="20"/>
                <w:szCs w:val="20"/>
                <w:lang w:val="en-US" w:eastAsia="zh-CN"/>
              </w:rPr>
              <w:t>交货时间：合同签订后</w:t>
            </w:r>
            <w:r>
              <w:rPr>
                <w:rFonts w:hint="eastAsia" w:ascii="仿宋" w:hAnsi="仿宋" w:eastAsia="仿宋" w:cs="仿宋"/>
                <w:bCs/>
                <w:kern w:val="2"/>
                <w:sz w:val="20"/>
                <w:szCs w:val="20"/>
                <w:lang w:val="en-US" w:eastAsia="zh-CN"/>
              </w:rPr>
              <w:t>7</w:t>
            </w:r>
            <w:r>
              <w:rPr>
                <w:rFonts w:hint="default" w:ascii="仿宋" w:hAnsi="仿宋" w:eastAsia="仿宋" w:cs="仿宋"/>
                <w:bCs/>
                <w:kern w:val="2"/>
                <w:sz w:val="20"/>
                <w:szCs w:val="20"/>
                <w:lang w:val="en-US" w:eastAsia="zh-CN"/>
              </w:rPr>
              <w:t>个日历日内完成全部设备供货及培训。</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val="0"/>
                <w:bCs/>
                <w:kern w:val="2"/>
                <w:sz w:val="20"/>
                <w:szCs w:val="20"/>
              </w:rPr>
              <w:t>交货地点：</w:t>
            </w:r>
            <w:r>
              <w:rPr>
                <w:rFonts w:hint="eastAsia" w:ascii="仿宋" w:hAnsi="仿宋" w:eastAsia="仿宋" w:cs="仿宋"/>
                <w:bCs/>
                <w:kern w:val="2"/>
                <w:sz w:val="20"/>
                <w:szCs w:val="20"/>
              </w:rPr>
              <w:t>南京大学仙林、鼓楼、浦口三校区。</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42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36" w:type="dxa"/>
            <w:noWrap w:val="0"/>
            <w:vAlign w:val="center"/>
          </w:tcPr>
          <w:p w14:paraId="4B57DB9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419BDB3E">
            <w:pPr>
              <w:numPr>
                <w:ilvl w:val="0"/>
                <w:numId w:val="0"/>
              </w:numPr>
              <w:snapToGrid w:val="0"/>
              <w:spacing w:line="360" w:lineRule="auto"/>
              <w:jc w:val="left"/>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w:t>
            </w:r>
            <w:r>
              <w:rPr>
                <w:rFonts w:hint="default" w:ascii="仿宋" w:hAnsi="仿宋" w:eastAsia="仿宋" w:cs="仿宋"/>
                <w:bCs/>
                <w:kern w:val="2"/>
                <w:sz w:val="20"/>
                <w:szCs w:val="20"/>
              </w:rPr>
              <w:t>培训要求</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提供</w:t>
            </w:r>
            <w:r>
              <w:rPr>
                <w:rFonts w:hint="eastAsia" w:ascii="仿宋" w:hAnsi="仿宋" w:eastAsia="仿宋" w:cs="仿宋"/>
                <w:bCs/>
                <w:kern w:val="2"/>
                <w:sz w:val="20"/>
                <w:szCs w:val="20"/>
                <w:lang w:val="en-US" w:eastAsia="zh-CN"/>
              </w:rPr>
              <w:t>≥1</w:t>
            </w:r>
            <w:r>
              <w:rPr>
                <w:rFonts w:hint="default" w:ascii="仿宋" w:hAnsi="仿宋" w:eastAsia="仿宋" w:cs="仿宋"/>
                <w:bCs/>
                <w:kern w:val="2"/>
                <w:sz w:val="20"/>
                <w:szCs w:val="20"/>
              </w:rPr>
              <w:t>小时的现场</w:t>
            </w:r>
            <w:r>
              <w:rPr>
                <w:rFonts w:hint="eastAsia" w:ascii="仿宋" w:hAnsi="仿宋" w:eastAsia="仿宋" w:cs="仿宋"/>
                <w:bCs/>
                <w:kern w:val="2"/>
                <w:sz w:val="20"/>
                <w:szCs w:val="20"/>
                <w:lang w:val="en-US" w:eastAsia="zh-CN"/>
              </w:rPr>
              <w:t>使用</w:t>
            </w:r>
            <w:r>
              <w:rPr>
                <w:rFonts w:hint="default" w:ascii="仿宋" w:hAnsi="仿宋" w:eastAsia="仿宋" w:cs="仿宋"/>
                <w:bCs/>
                <w:kern w:val="2"/>
                <w:sz w:val="20"/>
                <w:szCs w:val="20"/>
              </w:rPr>
              <w:t>操作培训</w:t>
            </w:r>
            <w:r>
              <w:rPr>
                <w:rFonts w:hint="eastAsia" w:ascii="仿宋" w:hAnsi="仿宋" w:eastAsia="仿宋" w:cs="仿宋"/>
                <w:bCs/>
                <w:kern w:val="2"/>
                <w:sz w:val="20"/>
                <w:szCs w:val="20"/>
                <w:lang w:eastAsia="zh-CN"/>
              </w:rPr>
              <w:t>，</w:t>
            </w:r>
            <w:r>
              <w:rPr>
                <w:rFonts w:hint="eastAsia" w:ascii="仿宋" w:hAnsi="仿宋" w:eastAsia="仿宋" w:cs="仿宋"/>
                <w:bCs/>
                <w:kern w:val="2"/>
                <w:sz w:val="20"/>
                <w:szCs w:val="20"/>
                <w:lang w:val="en-US" w:eastAsia="zh-CN"/>
              </w:rPr>
              <w:t>并提供产品操作说明书。</w:t>
            </w:r>
          </w:p>
        </w:tc>
        <w:tc>
          <w:tcPr>
            <w:tcW w:w="1538" w:type="dxa"/>
            <w:noWrap w:val="0"/>
            <w:vAlign w:val="center"/>
          </w:tcPr>
          <w:p w14:paraId="5E114447">
            <w:pPr>
              <w:spacing w:line="280" w:lineRule="exact"/>
              <w:jc w:val="center"/>
              <w:rPr>
                <w:rFonts w:hint="eastAsia" w:ascii="仿宋" w:hAnsi="仿宋" w:eastAsia="仿宋" w:cs="仿宋"/>
                <w:sz w:val="20"/>
                <w:szCs w:val="20"/>
              </w:rPr>
            </w:pPr>
          </w:p>
        </w:tc>
        <w:tc>
          <w:tcPr>
            <w:tcW w:w="1205" w:type="dxa"/>
            <w:noWrap w:val="0"/>
            <w:vAlign w:val="center"/>
          </w:tcPr>
          <w:p w14:paraId="18F2DE37">
            <w:pPr>
              <w:spacing w:line="280" w:lineRule="exact"/>
              <w:jc w:val="center"/>
              <w:rPr>
                <w:rFonts w:hint="eastAsia" w:ascii="仿宋" w:hAnsi="仿宋" w:eastAsia="仿宋" w:cs="仿宋"/>
                <w:sz w:val="20"/>
                <w:szCs w:val="20"/>
              </w:rPr>
            </w:pPr>
          </w:p>
        </w:tc>
        <w:tc>
          <w:tcPr>
            <w:tcW w:w="1204" w:type="dxa"/>
            <w:noWrap w:val="0"/>
            <w:vAlign w:val="center"/>
          </w:tcPr>
          <w:p w14:paraId="14F9AC39">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61533448">
            <w:pPr>
              <w:pStyle w:val="2"/>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eastAsia" w:ascii="仿宋" w:hAnsi="仿宋" w:eastAsia="仿宋" w:cs="仿宋"/>
                <w:b/>
                <w:bCs w:val="0"/>
                <w:kern w:val="2"/>
                <w:sz w:val="20"/>
                <w:szCs w:val="20"/>
                <w:lang w:val="en-US" w:eastAsia="zh-CN"/>
              </w:rPr>
              <w:t>付款方式：</w:t>
            </w:r>
          </w:p>
          <w:p w14:paraId="5EEA6039">
            <w:pPr>
              <w:pStyle w:val="2"/>
              <w:rPr>
                <w:rFonts w:hint="default"/>
                <w:sz w:val="20"/>
                <w:szCs w:val="20"/>
                <w:lang w:val="en-US"/>
              </w:rPr>
            </w:pPr>
            <w:r>
              <w:rPr>
                <w:rFonts w:hint="default" w:ascii="仿宋" w:hAnsi="仿宋" w:eastAsia="仿宋" w:cs="仿宋"/>
                <w:bCs/>
                <w:sz w:val="20"/>
                <w:szCs w:val="20"/>
                <w:lang w:eastAsia="zh-CN"/>
              </w:rPr>
              <w:t>（</w:t>
            </w:r>
            <w:r>
              <w:rPr>
                <w:rFonts w:hint="eastAsia" w:ascii="仿宋" w:hAnsi="仿宋" w:eastAsia="仿宋" w:cs="仿宋"/>
                <w:bCs/>
                <w:sz w:val="20"/>
                <w:szCs w:val="20"/>
                <w:lang w:val="en-US" w:eastAsia="zh-CN"/>
              </w:rPr>
              <w:t>1</w:t>
            </w:r>
            <w:r>
              <w:rPr>
                <w:rFonts w:hint="default" w:ascii="仿宋" w:hAnsi="仿宋" w:eastAsia="仿宋" w:cs="仿宋"/>
                <w:bCs/>
                <w:sz w:val="20"/>
                <w:szCs w:val="20"/>
                <w:lang w:eastAsia="zh-CN"/>
              </w:rPr>
              <w:t>）</w:t>
            </w:r>
            <w:r>
              <w:rPr>
                <w:rFonts w:hint="default" w:ascii="仿宋" w:hAnsi="仿宋" w:eastAsia="仿宋" w:cs="仿宋"/>
                <w:bCs/>
                <w:sz w:val="20"/>
                <w:szCs w:val="20"/>
              </w:rPr>
              <w:t>供应商</w:t>
            </w:r>
            <w:r>
              <w:rPr>
                <w:rFonts w:hint="eastAsia" w:ascii="仿宋" w:hAnsi="仿宋" w:eastAsia="仿宋" w:cs="仿宋"/>
                <w:bCs/>
                <w:sz w:val="20"/>
                <w:szCs w:val="20"/>
                <w:lang w:val="en-US" w:eastAsia="zh-CN"/>
              </w:rPr>
              <w:t>在所供货物经采购人验收无安全质量问题后，开具</w:t>
            </w:r>
            <w:r>
              <w:rPr>
                <w:rFonts w:hint="default" w:ascii="仿宋" w:hAnsi="仿宋" w:eastAsia="仿宋" w:cs="仿宋"/>
                <w:bCs/>
                <w:sz w:val="20"/>
                <w:szCs w:val="20"/>
                <w:lang w:val="en-US" w:eastAsia="zh-CN"/>
              </w:rPr>
              <w:t>正规</w:t>
            </w:r>
            <w:r>
              <w:rPr>
                <w:rFonts w:hint="default" w:ascii="仿宋" w:hAnsi="仿宋" w:eastAsia="仿宋" w:cs="仿宋"/>
                <w:bCs/>
                <w:sz w:val="20"/>
                <w:szCs w:val="20"/>
              </w:rPr>
              <w:t>合法的</w:t>
            </w:r>
            <w:r>
              <w:rPr>
                <w:rFonts w:hint="default" w:ascii="仿宋" w:hAnsi="仿宋" w:eastAsia="仿宋" w:cs="仿宋"/>
                <w:bCs/>
                <w:sz w:val="20"/>
                <w:szCs w:val="20"/>
                <w:lang w:val="en-US" w:eastAsia="zh-CN"/>
              </w:rPr>
              <w:t>相应金额</w:t>
            </w:r>
            <w:r>
              <w:rPr>
                <w:rFonts w:hint="default" w:ascii="仿宋" w:hAnsi="仿宋" w:eastAsia="仿宋" w:cs="仿宋"/>
                <w:bCs/>
                <w:sz w:val="20"/>
                <w:szCs w:val="20"/>
              </w:rPr>
              <w:t>发票</w:t>
            </w:r>
            <w:r>
              <w:rPr>
                <w:rFonts w:hint="default" w:ascii="仿宋" w:hAnsi="仿宋" w:eastAsia="仿宋" w:cs="仿宋"/>
                <w:bCs/>
                <w:sz w:val="20"/>
                <w:szCs w:val="20"/>
                <w:lang w:eastAsia="zh-CN"/>
              </w:rPr>
              <w:t>（</w:t>
            </w:r>
            <w:r>
              <w:rPr>
                <w:rFonts w:hint="default" w:ascii="仿宋" w:hAnsi="仿宋" w:eastAsia="仿宋" w:cs="仿宋"/>
                <w:b w:val="0"/>
                <w:bCs/>
                <w:color w:val="auto"/>
                <w:sz w:val="20"/>
                <w:szCs w:val="20"/>
                <w:highlight w:val="none"/>
              </w:rPr>
              <w:t>供货单位、账号必须一致，否则不予付款结账）</w:t>
            </w:r>
            <w:r>
              <w:rPr>
                <w:rFonts w:hint="eastAsia" w:ascii="仿宋" w:hAnsi="仿宋" w:eastAsia="仿宋" w:cs="仿宋"/>
                <w:b w:val="0"/>
                <w:bCs/>
                <w:color w:val="auto"/>
                <w:sz w:val="20"/>
                <w:szCs w:val="20"/>
                <w:highlight w:val="none"/>
                <w:lang w:eastAsia="zh-CN"/>
              </w:rPr>
              <w:t>。</w:t>
            </w:r>
            <w:r>
              <w:rPr>
                <w:rFonts w:hint="default" w:ascii="仿宋" w:hAnsi="仿宋" w:eastAsia="仿宋" w:cs="仿宋"/>
                <w:b w:val="0"/>
                <w:bCs/>
                <w:color w:val="auto"/>
                <w:sz w:val="20"/>
                <w:szCs w:val="20"/>
                <w:highlight w:val="none"/>
              </w:rPr>
              <w:t>由财务在收齐发票后办理财务审核报销手续，并于次月10日-20日之间以转账形式</w:t>
            </w:r>
            <w:r>
              <w:rPr>
                <w:rFonts w:hint="eastAsia" w:ascii="仿宋" w:hAnsi="仿宋" w:eastAsia="仿宋" w:cs="仿宋"/>
                <w:b w:val="0"/>
                <w:bCs/>
                <w:color w:val="auto"/>
                <w:sz w:val="20"/>
                <w:szCs w:val="20"/>
                <w:highlight w:val="none"/>
                <w:lang w:val="en-US" w:eastAsia="zh-CN"/>
              </w:rPr>
              <w:t>一次性</w:t>
            </w:r>
            <w:r>
              <w:rPr>
                <w:rFonts w:hint="default" w:ascii="仿宋" w:hAnsi="仿宋" w:eastAsia="仿宋" w:cs="仿宋"/>
                <w:b w:val="0"/>
                <w:bCs/>
                <w:color w:val="auto"/>
                <w:sz w:val="20"/>
                <w:szCs w:val="20"/>
                <w:highlight w:val="none"/>
              </w:rPr>
              <w:t>付款</w:t>
            </w:r>
            <w:r>
              <w:rPr>
                <w:rFonts w:hint="eastAsia" w:ascii="仿宋" w:hAnsi="仿宋" w:eastAsia="仿宋" w:cs="仿宋"/>
                <w:b w:val="0"/>
                <w:bCs/>
                <w:color w:val="auto"/>
                <w:sz w:val="20"/>
                <w:szCs w:val="20"/>
                <w:highlight w:val="none"/>
                <w:lang w:eastAsia="zh-CN"/>
              </w:rPr>
              <w:t>（</w:t>
            </w:r>
            <w:r>
              <w:rPr>
                <w:rFonts w:hint="eastAsia" w:ascii="仿宋" w:hAnsi="仿宋" w:eastAsia="仿宋" w:cs="仿宋"/>
                <w:b w:val="0"/>
                <w:bCs/>
                <w:color w:val="auto"/>
                <w:sz w:val="20"/>
                <w:szCs w:val="20"/>
                <w:highlight w:val="none"/>
                <w:lang w:val="en-US" w:eastAsia="zh-CN"/>
              </w:rPr>
              <w:t>遇法定节假日则相应顺延，顺延天数为节假日实际天数</w:t>
            </w:r>
            <w:r>
              <w:rPr>
                <w:rFonts w:hint="eastAsia" w:ascii="仿宋" w:hAnsi="仿宋" w:eastAsia="仿宋" w:cs="仿宋"/>
                <w:b w:val="0"/>
                <w:bCs/>
                <w:color w:val="auto"/>
                <w:sz w:val="20"/>
                <w:szCs w:val="20"/>
                <w:highlight w:val="none"/>
                <w:lang w:eastAsia="zh-CN"/>
              </w:rPr>
              <w:t>）</w:t>
            </w:r>
          </w:p>
          <w:p w14:paraId="7BC59190">
            <w:pPr>
              <w:pStyle w:val="2"/>
              <w:rPr>
                <w:rFonts w:hint="eastAsia" w:ascii="仿宋" w:hAnsi="仿宋" w:eastAsia="仿宋" w:cs="仿宋"/>
                <w:bCs/>
                <w:kern w:val="2"/>
                <w:sz w:val="20"/>
                <w:szCs w:val="20"/>
                <w:lang w:val="en-US" w:eastAsia="zh-CN"/>
              </w:rPr>
            </w:pPr>
            <w:r>
              <w:rPr>
                <w:rFonts w:hint="eastAsia" w:ascii="仿宋" w:hAnsi="仿宋" w:eastAsia="仿宋" w:cs="仿宋"/>
                <w:b w:val="0"/>
                <w:bCs/>
                <w:color w:val="auto"/>
                <w:sz w:val="20"/>
                <w:szCs w:val="20"/>
                <w:highlight w:val="none"/>
                <w:lang w:eastAsia="zh-CN"/>
              </w:rPr>
              <w:t>（</w:t>
            </w:r>
            <w:r>
              <w:rPr>
                <w:rFonts w:hint="eastAsia" w:ascii="仿宋" w:hAnsi="仿宋" w:eastAsia="仿宋" w:cs="仿宋"/>
                <w:b w:val="0"/>
                <w:bCs/>
                <w:color w:val="auto"/>
                <w:sz w:val="20"/>
                <w:szCs w:val="20"/>
                <w:highlight w:val="none"/>
                <w:lang w:val="en-US" w:eastAsia="zh-CN"/>
              </w:rPr>
              <w:t>2</w:t>
            </w:r>
            <w:r>
              <w:rPr>
                <w:rFonts w:hint="eastAsia" w:ascii="仿宋" w:hAnsi="仿宋" w:eastAsia="仿宋" w:cs="仿宋"/>
                <w:b w:val="0"/>
                <w:bCs/>
                <w:color w:val="auto"/>
                <w:sz w:val="20"/>
                <w:szCs w:val="20"/>
                <w:highlight w:val="none"/>
                <w:lang w:eastAsia="zh-CN"/>
              </w:rPr>
              <w:t>）</w:t>
            </w:r>
            <w:r>
              <w:rPr>
                <w:rFonts w:hint="eastAsia" w:ascii="仿宋" w:hAnsi="仿宋" w:eastAsia="仿宋" w:cs="仿宋"/>
                <w:b w:val="0"/>
                <w:bCs/>
                <w:color w:val="auto"/>
                <w:sz w:val="20"/>
                <w:szCs w:val="20"/>
                <w:highlight w:val="none"/>
                <w:lang w:val="en-US" w:eastAsia="zh-CN"/>
              </w:rPr>
              <w:t>本项目款项全额支付后，不免除供应商在质保期内的全部责任。</w:t>
            </w: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3DCF73FD">
            <w:pPr>
              <w:spacing w:line="240" w:lineRule="auto"/>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验收内容</w:t>
            </w:r>
          </w:p>
          <w:p w14:paraId="706B638A">
            <w:pPr>
              <w:spacing w:line="240" w:lineRule="auto"/>
              <w:rPr>
                <w:rFonts w:hint="eastAsia" w:ascii="仿宋" w:hAnsi="仿宋" w:eastAsia="仿宋" w:cs="仿宋"/>
                <w:b w:val="0"/>
                <w:bCs/>
                <w:color w:val="auto"/>
                <w:kern w:val="0"/>
                <w:sz w:val="20"/>
                <w:szCs w:val="20"/>
                <w:highlight w:val="none"/>
                <w:lang w:val="en-US" w:eastAsia="zh-CN" w:bidi="ar-SA"/>
              </w:rPr>
            </w:pPr>
            <w:r>
              <w:rPr>
                <w:rFonts w:hint="eastAsia" w:ascii="仿宋" w:hAnsi="仿宋" w:eastAsia="仿宋" w:cs="仿宋"/>
                <w:b w:val="0"/>
                <w:bCs/>
                <w:color w:val="auto"/>
                <w:kern w:val="0"/>
                <w:sz w:val="20"/>
                <w:szCs w:val="20"/>
                <w:highlight w:val="none"/>
                <w:lang w:val="en-US" w:eastAsia="zh-CN" w:bidi="ar-SA"/>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567F4121">
            <w:pPr>
              <w:spacing w:line="240" w:lineRule="auto"/>
              <w:rPr>
                <w:rFonts w:hint="eastAsia" w:ascii="仿宋" w:hAnsi="仿宋" w:eastAsia="仿宋" w:cs="仿宋"/>
                <w:bCs/>
                <w:kern w:val="2"/>
                <w:sz w:val="20"/>
                <w:szCs w:val="20"/>
              </w:rPr>
            </w:pPr>
            <w:r>
              <w:rPr>
                <w:rFonts w:hint="eastAsia" w:ascii="仿宋" w:hAnsi="仿宋" w:eastAsia="仿宋" w:cs="仿宋"/>
                <w:b w:val="0"/>
                <w:bCs/>
                <w:color w:val="auto"/>
                <w:kern w:val="0"/>
                <w:sz w:val="20"/>
                <w:szCs w:val="20"/>
                <w:highlight w:val="none"/>
                <w:lang w:val="en-US" w:eastAsia="zh-CN" w:bidi="ar-SA"/>
              </w:rPr>
              <w:t>（2）供应商所提供的货物应与采购文件要求和响应文件承诺一致。产品包装等必须符合相关法律法规的要求。</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r w14:paraId="3334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676E235E">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8</w:t>
            </w:r>
          </w:p>
        </w:tc>
        <w:tc>
          <w:tcPr>
            <w:tcW w:w="4213" w:type="dxa"/>
            <w:noWrap w:val="0"/>
            <w:vAlign w:val="center"/>
          </w:tcPr>
          <w:p w14:paraId="28F09BEB">
            <w:pPr>
              <w:spacing w:line="240" w:lineRule="auto"/>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验收标准</w:t>
            </w:r>
          </w:p>
          <w:p w14:paraId="5A5E0D2D">
            <w:pPr>
              <w:spacing w:line="240" w:lineRule="auto"/>
              <w:rPr>
                <w:rFonts w:ascii="仿宋" w:hAnsi="仿宋" w:eastAsia="仿宋"/>
                <w:bCs/>
                <w:sz w:val="20"/>
                <w:szCs w:val="20"/>
              </w:rPr>
            </w:pPr>
            <w:r>
              <w:rPr>
                <w:rFonts w:hint="eastAsia" w:ascii="仿宋" w:hAnsi="仿宋" w:eastAsia="仿宋"/>
                <w:bCs/>
                <w:sz w:val="20"/>
                <w:szCs w:val="20"/>
              </w:rPr>
              <w:t>（1）货物到达交货地点前，供应商应提前通知采购人组织验收。</w:t>
            </w:r>
          </w:p>
          <w:p w14:paraId="70B17298">
            <w:pPr>
              <w:spacing w:line="240" w:lineRule="auto"/>
              <w:rPr>
                <w:rFonts w:ascii="仿宋" w:hAnsi="仿宋" w:eastAsia="仿宋"/>
                <w:bCs/>
                <w:color w:val="FF0000"/>
                <w:sz w:val="20"/>
                <w:szCs w:val="20"/>
              </w:rPr>
            </w:pPr>
            <w:r>
              <w:rPr>
                <w:rFonts w:hint="eastAsia" w:ascii="仿宋" w:hAnsi="仿宋" w:eastAsia="仿宋"/>
                <w:bCs/>
                <w:sz w:val="20"/>
                <w:szCs w:val="20"/>
              </w:rPr>
              <w:t>（</w:t>
            </w:r>
            <w:r>
              <w:rPr>
                <w:rFonts w:hint="eastAsia" w:ascii="仿宋" w:hAnsi="仿宋" w:eastAsia="仿宋"/>
                <w:bCs/>
                <w:sz w:val="20"/>
                <w:szCs w:val="20"/>
                <w:lang w:val="en-US" w:eastAsia="zh-CN"/>
              </w:rPr>
              <w:t>2</w:t>
            </w:r>
            <w:r>
              <w:rPr>
                <w:rFonts w:hint="eastAsia" w:ascii="仿宋" w:hAnsi="仿宋" w:eastAsia="仿宋"/>
                <w:bCs/>
                <w:sz w:val="20"/>
                <w:szCs w:val="20"/>
              </w:rPr>
              <w:t>）货物到达交货地点后，采购人按照学校相关规定组织人员按样品（如有）、合同、采购文件、响应文件承诺及供货清单对照验收，供应商按合同要求提供相关资料。</w:t>
            </w:r>
          </w:p>
          <w:p w14:paraId="0085DEB2">
            <w:pPr>
              <w:spacing w:line="240" w:lineRule="auto"/>
              <w:rPr>
                <w:rFonts w:hint="eastAsia" w:ascii="仿宋" w:hAnsi="仿宋" w:eastAsia="仿宋" w:cs="仿宋"/>
                <w:bCs/>
                <w:kern w:val="2"/>
                <w:sz w:val="20"/>
                <w:szCs w:val="20"/>
              </w:rPr>
            </w:pPr>
            <w:r>
              <w:rPr>
                <w:rFonts w:hint="eastAsia" w:ascii="仿宋" w:hAnsi="仿宋" w:eastAsia="仿宋"/>
                <w:bCs/>
                <w:sz w:val="20"/>
                <w:szCs w:val="20"/>
              </w:rPr>
              <w:t>（</w:t>
            </w:r>
            <w:r>
              <w:rPr>
                <w:rFonts w:hint="eastAsia" w:ascii="仿宋" w:hAnsi="仿宋" w:eastAsia="仿宋"/>
                <w:bCs/>
                <w:sz w:val="20"/>
                <w:szCs w:val="20"/>
                <w:lang w:val="en-US" w:eastAsia="zh-CN"/>
              </w:rPr>
              <w:t>3</w:t>
            </w:r>
            <w:r>
              <w:rPr>
                <w:rFonts w:hint="eastAsia" w:ascii="仿宋" w:hAnsi="仿宋" w:eastAsia="仿宋"/>
                <w:bCs/>
                <w:sz w:val="20"/>
                <w:szCs w:val="20"/>
              </w:rPr>
              <w:t>）货到现场经检验，货物质量或规格达不到要求的，采购人可以拒收，并有权解除合同和索赔。采购人有权不接受未下单、不合格、包装损坏、品质不符合要求，以及延迟交付的货物，供应商应按照采购人要求及时退货或者调换。采购人对供应商配送货物是否符合采购人要求有单独判断权和决定权，供应商应尊重采购人的业务判断和决定。</w:t>
            </w:r>
          </w:p>
        </w:tc>
        <w:tc>
          <w:tcPr>
            <w:tcW w:w="1538" w:type="dxa"/>
            <w:noWrap w:val="0"/>
            <w:vAlign w:val="center"/>
          </w:tcPr>
          <w:p w14:paraId="4C5C64E9">
            <w:pPr>
              <w:spacing w:line="280" w:lineRule="exact"/>
              <w:jc w:val="center"/>
              <w:rPr>
                <w:rFonts w:hint="eastAsia" w:ascii="仿宋" w:hAnsi="仿宋" w:eastAsia="仿宋" w:cs="仿宋"/>
                <w:sz w:val="20"/>
                <w:szCs w:val="20"/>
              </w:rPr>
            </w:pPr>
          </w:p>
        </w:tc>
        <w:tc>
          <w:tcPr>
            <w:tcW w:w="1205" w:type="dxa"/>
            <w:noWrap w:val="0"/>
            <w:vAlign w:val="center"/>
          </w:tcPr>
          <w:p w14:paraId="2129F5CC">
            <w:pPr>
              <w:spacing w:line="280" w:lineRule="exact"/>
              <w:jc w:val="center"/>
              <w:rPr>
                <w:rFonts w:hint="eastAsia" w:ascii="仿宋" w:hAnsi="仿宋" w:eastAsia="仿宋" w:cs="仿宋"/>
                <w:sz w:val="20"/>
                <w:szCs w:val="20"/>
              </w:rPr>
            </w:pPr>
          </w:p>
        </w:tc>
        <w:tc>
          <w:tcPr>
            <w:tcW w:w="1204" w:type="dxa"/>
            <w:noWrap w:val="0"/>
            <w:vAlign w:val="center"/>
          </w:tcPr>
          <w:p w14:paraId="2844C736">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2"/>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2"/>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2"/>
      </w:pPr>
    </w:p>
    <w:p w14:paraId="4A6609B2">
      <w:pPr>
        <w:pStyle w:val="2"/>
      </w:pPr>
    </w:p>
    <w:p w14:paraId="3B997B72">
      <w:pPr>
        <w:pStyle w:val="2"/>
      </w:pPr>
    </w:p>
    <w:p w14:paraId="2F45C251">
      <w:pPr>
        <w:pStyle w:val="2"/>
      </w:pPr>
    </w:p>
    <w:p w14:paraId="1F43C56F">
      <w:pPr>
        <w:pStyle w:val="2"/>
      </w:pPr>
    </w:p>
    <w:p w14:paraId="02A1CEDD">
      <w:pPr>
        <w:pStyle w:val="2"/>
      </w:pPr>
    </w:p>
    <w:p w14:paraId="22D585AB">
      <w:pPr>
        <w:pStyle w:val="2"/>
      </w:pPr>
    </w:p>
    <w:p w14:paraId="4549493D">
      <w:pPr>
        <w:pStyle w:val="2"/>
      </w:pPr>
    </w:p>
    <w:p w14:paraId="292B5936">
      <w:pPr>
        <w:pStyle w:val="2"/>
      </w:pPr>
    </w:p>
    <w:p w14:paraId="76B95461">
      <w:pPr>
        <w:pStyle w:val="2"/>
      </w:pPr>
    </w:p>
    <w:p w14:paraId="0CB05C23">
      <w:pPr>
        <w:pStyle w:val="2"/>
      </w:pPr>
    </w:p>
    <w:p w14:paraId="64F45651">
      <w:pPr>
        <w:pStyle w:val="2"/>
      </w:pPr>
    </w:p>
    <w:p w14:paraId="09B02A09">
      <w:pPr>
        <w:pStyle w:val="2"/>
      </w:pPr>
    </w:p>
    <w:p w14:paraId="07945608">
      <w:pPr>
        <w:pStyle w:val="2"/>
      </w:pPr>
    </w:p>
    <w:p w14:paraId="08483EF3">
      <w:pPr>
        <w:pStyle w:val="2"/>
      </w:pPr>
    </w:p>
    <w:p w14:paraId="16845CA6">
      <w:pPr>
        <w:spacing w:line="360" w:lineRule="auto"/>
        <w:jc w:val="both"/>
        <w:rPr>
          <w:rFonts w:hint="eastAsia" w:ascii="仿宋_GB2312" w:hAnsi="仿宋_GB2312" w:eastAsia="仿宋_GB2312"/>
          <w:b/>
          <w:bCs/>
          <w:sz w:val="36"/>
        </w:rPr>
      </w:pPr>
    </w:p>
    <w:p w14:paraId="6371FEB3">
      <w:pPr>
        <w:pStyle w:val="2"/>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4"/>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2"/>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1189"/>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704A0"/>
    <w:rsid w:val="021767C4"/>
    <w:rsid w:val="021E1DC6"/>
    <w:rsid w:val="02343E4F"/>
    <w:rsid w:val="02D04989"/>
    <w:rsid w:val="02F8486D"/>
    <w:rsid w:val="03040CCD"/>
    <w:rsid w:val="03907B1A"/>
    <w:rsid w:val="03D943ED"/>
    <w:rsid w:val="042D4C6A"/>
    <w:rsid w:val="053F1B5F"/>
    <w:rsid w:val="060C6AB2"/>
    <w:rsid w:val="061D0ABD"/>
    <w:rsid w:val="06497A35"/>
    <w:rsid w:val="067F0936"/>
    <w:rsid w:val="074849DB"/>
    <w:rsid w:val="076572ED"/>
    <w:rsid w:val="085D01BB"/>
    <w:rsid w:val="08CB2746"/>
    <w:rsid w:val="09B13024"/>
    <w:rsid w:val="0B122D4B"/>
    <w:rsid w:val="0B646265"/>
    <w:rsid w:val="0BBC2506"/>
    <w:rsid w:val="0C212B1E"/>
    <w:rsid w:val="0C494CD3"/>
    <w:rsid w:val="0E313657"/>
    <w:rsid w:val="0E8728A9"/>
    <w:rsid w:val="0E8B2DCD"/>
    <w:rsid w:val="0E8D0B30"/>
    <w:rsid w:val="0EC43971"/>
    <w:rsid w:val="0F222B14"/>
    <w:rsid w:val="0F997FFE"/>
    <w:rsid w:val="0FBB2E1F"/>
    <w:rsid w:val="10F13254"/>
    <w:rsid w:val="10F90377"/>
    <w:rsid w:val="11140D0D"/>
    <w:rsid w:val="123218A4"/>
    <w:rsid w:val="12745A53"/>
    <w:rsid w:val="12DD6CF8"/>
    <w:rsid w:val="13220D35"/>
    <w:rsid w:val="134B1013"/>
    <w:rsid w:val="13542B43"/>
    <w:rsid w:val="13BF6366"/>
    <w:rsid w:val="14040CF5"/>
    <w:rsid w:val="14503CE0"/>
    <w:rsid w:val="145C7D16"/>
    <w:rsid w:val="15031585"/>
    <w:rsid w:val="15ED6EB7"/>
    <w:rsid w:val="161C1823"/>
    <w:rsid w:val="168461FE"/>
    <w:rsid w:val="16D307E2"/>
    <w:rsid w:val="1730195F"/>
    <w:rsid w:val="180B36BA"/>
    <w:rsid w:val="188E7629"/>
    <w:rsid w:val="18BA3C1F"/>
    <w:rsid w:val="19AE0E3D"/>
    <w:rsid w:val="19FC5530"/>
    <w:rsid w:val="1A1837F3"/>
    <w:rsid w:val="1A1E6D69"/>
    <w:rsid w:val="1B096967"/>
    <w:rsid w:val="1B481CCF"/>
    <w:rsid w:val="1C92116A"/>
    <w:rsid w:val="1D7F5108"/>
    <w:rsid w:val="1DD47E4B"/>
    <w:rsid w:val="1E413AA8"/>
    <w:rsid w:val="1E7931C4"/>
    <w:rsid w:val="1F302BA6"/>
    <w:rsid w:val="1FBE56A1"/>
    <w:rsid w:val="1FC626DC"/>
    <w:rsid w:val="206261AF"/>
    <w:rsid w:val="207332DB"/>
    <w:rsid w:val="211803A6"/>
    <w:rsid w:val="21C176C0"/>
    <w:rsid w:val="21E83C8A"/>
    <w:rsid w:val="21E93D7B"/>
    <w:rsid w:val="22553F99"/>
    <w:rsid w:val="22820F68"/>
    <w:rsid w:val="235B6269"/>
    <w:rsid w:val="24362377"/>
    <w:rsid w:val="248A17F6"/>
    <w:rsid w:val="24B43FF7"/>
    <w:rsid w:val="24C73E65"/>
    <w:rsid w:val="25077ECF"/>
    <w:rsid w:val="25082E0F"/>
    <w:rsid w:val="25214496"/>
    <w:rsid w:val="25520D64"/>
    <w:rsid w:val="257E5B91"/>
    <w:rsid w:val="26274D25"/>
    <w:rsid w:val="26290229"/>
    <w:rsid w:val="269D2766"/>
    <w:rsid w:val="26FE086B"/>
    <w:rsid w:val="27AA58C6"/>
    <w:rsid w:val="27E70A99"/>
    <w:rsid w:val="28C26704"/>
    <w:rsid w:val="29D335AD"/>
    <w:rsid w:val="29F93B7E"/>
    <w:rsid w:val="2AB624C2"/>
    <w:rsid w:val="2AD5363C"/>
    <w:rsid w:val="2B681190"/>
    <w:rsid w:val="2C615151"/>
    <w:rsid w:val="2C650063"/>
    <w:rsid w:val="2CBA592E"/>
    <w:rsid w:val="2DCB765C"/>
    <w:rsid w:val="2E642E7C"/>
    <w:rsid w:val="2E6764C9"/>
    <w:rsid w:val="2EAB6E76"/>
    <w:rsid w:val="2F0F5433"/>
    <w:rsid w:val="2FAA2B11"/>
    <w:rsid w:val="305A62E5"/>
    <w:rsid w:val="31015A6F"/>
    <w:rsid w:val="311A5F42"/>
    <w:rsid w:val="32056A82"/>
    <w:rsid w:val="322B515B"/>
    <w:rsid w:val="329406B8"/>
    <w:rsid w:val="32B57170"/>
    <w:rsid w:val="32F66BC8"/>
    <w:rsid w:val="331442B8"/>
    <w:rsid w:val="33280920"/>
    <w:rsid w:val="33556074"/>
    <w:rsid w:val="33D00CCC"/>
    <w:rsid w:val="34022063"/>
    <w:rsid w:val="358F6F80"/>
    <w:rsid w:val="359B6AF0"/>
    <w:rsid w:val="35B44A00"/>
    <w:rsid w:val="360A2438"/>
    <w:rsid w:val="36542B9B"/>
    <w:rsid w:val="368046BC"/>
    <w:rsid w:val="36F942BF"/>
    <w:rsid w:val="37042751"/>
    <w:rsid w:val="37BC7880"/>
    <w:rsid w:val="389D4DE2"/>
    <w:rsid w:val="38B61B00"/>
    <w:rsid w:val="38CC1C3C"/>
    <w:rsid w:val="393A4A99"/>
    <w:rsid w:val="39764653"/>
    <w:rsid w:val="39810D86"/>
    <w:rsid w:val="398C131E"/>
    <w:rsid w:val="39EE3E95"/>
    <w:rsid w:val="3A674ABB"/>
    <w:rsid w:val="3AC577F8"/>
    <w:rsid w:val="3B00431D"/>
    <w:rsid w:val="3B3479AB"/>
    <w:rsid w:val="3B4B4CDD"/>
    <w:rsid w:val="3BB60406"/>
    <w:rsid w:val="3C3928D5"/>
    <w:rsid w:val="3D1F6592"/>
    <w:rsid w:val="3D9A13C3"/>
    <w:rsid w:val="3E7519AB"/>
    <w:rsid w:val="3ED55CB9"/>
    <w:rsid w:val="3EE70836"/>
    <w:rsid w:val="4070688B"/>
    <w:rsid w:val="4139520E"/>
    <w:rsid w:val="41DC630A"/>
    <w:rsid w:val="42AD752A"/>
    <w:rsid w:val="43756AE1"/>
    <w:rsid w:val="437D46D3"/>
    <w:rsid w:val="43837BF3"/>
    <w:rsid w:val="43CA03C9"/>
    <w:rsid w:val="43E15EC3"/>
    <w:rsid w:val="44AC48CF"/>
    <w:rsid w:val="45CF1069"/>
    <w:rsid w:val="45E66700"/>
    <w:rsid w:val="461915B6"/>
    <w:rsid w:val="4622025B"/>
    <w:rsid w:val="46A90693"/>
    <w:rsid w:val="46FF32EA"/>
    <w:rsid w:val="478607E6"/>
    <w:rsid w:val="47A63299"/>
    <w:rsid w:val="48031435"/>
    <w:rsid w:val="486215CF"/>
    <w:rsid w:val="48816CAD"/>
    <w:rsid w:val="48BC6665"/>
    <w:rsid w:val="48DF721E"/>
    <w:rsid w:val="48E21116"/>
    <w:rsid w:val="490613C9"/>
    <w:rsid w:val="49276B29"/>
    <w:rsid w:val="49E12138"/>
    <w:rsid w:val="4A6B1DC9"/>
    <w:rsid w:val="4AA61C10"/>
    <w:rsid w:val="4B5F07FC"/>
    <w:rsid w:val="4BA15E9C"/>
    <w:rsid w:val="4BE01CBF"/>
    <w:rsid w:val="4C4446EF"/>
    <w:rsid w:val="4CD75811"/>
    <w:rsid w:val="4D8B18D1"/>
    <w:rsid w:val="4D906B4D"/>
    <w:rsid w:val="4DAA0962"/>
    <w:rsid w:val="4E2E1930"/>
    <w:rsid w:val="4E4F796E"/>
    <w:rsid w:val="4ECA2430"/>
    <w:rsid w:val="4FA113E3"/>
    <w:rsid w:val="4FBA67AD"/>
    <w:rsid w:val="502F34BB"/>
    <w:rsid w:val="503E2F33"/>
    <w:rsid w:val="506B2685"/>
    <w:rsid w:val="515B7E88"/>
    <w:rsid w:val="52037724"/>
    <w:rsid w:val="524E6196"/>
    <w:rsid w:val="52A96FA4"/>
    <w:rsid w:val="52E11A47"/>
    <w:rsid w:val="531C4DAC"/>
    <w:rsid w:val="535F1397"/>
    <w:rsid w:val="54472F7E"/>
    <w:rsid w:val="55412274"/>
    <w:rsid w:val="55570EC8"/>
    <w:rsid w:val="55FD59A2"/>
    <w:rsid w:val="561D0456"/>
    <w:rsid w:val="56616849"/>
    <w:rsid w:val="566B62A7"/>
    <w:rsid w:val="5714192E"/>
    <w:rsid w:val="5773022F"/>
    <w:rsid w:val="57801216"/>
    <w:rsid w:val="57FC3C69"/>
    <w:rsid w:val="582F759C"/>
    <w:rsid w:val="59301E5D"/>
    <w:rsid w:val="594C3BEB"/>
    <w:rsid w:val="59540F1D"/>
    <w:rsid w:val="59AC3AB2"/>
    <w:rsid w:val="5ABE04EF"/>
    <w:rsid w:val="5B1D1788"/>
    <w:rsid w:val="5B212D92"/>
    <w:rsid w:val="5C135D05"/>
    <w:rsid w:val="5C8E2CEF"/>
    <w:rsid w:val="5CC33F0A"/>
    <w:rsid w:val="5D2E729C"/>
    <w:rsid w:val="5D5B27A1"/>
    <w:rsid w:val="5D8D1DE0"/>
    <w:rsid w:val="5DA77BB2"/>
    <w:rsid w:val="5DFF1DD2"/>
    <w:rsid w:val="5ED51227"/>
    <w:rsid w:val="5EEE3F19"/>
    <w:rsid w:val="5F3062DF"/>
    <w:rsid w:val="5F781A34"/>
    <w:rsid w:val="5FF732A1"/>
    <w:rsid w:val="6023357A"/>
    <w:rsid w:val="606C7D42"/>
    <w:rsid w:val="60790EC0"/>
    <w:rsid w:val="60867FEA"/>
    <w:rsid w:val="60EF4DCF"/>
    <w:rsid w:val="615A3846"/>
    <w:rsid w:val="61954924"/>
    <w:rsid w:val="61E55288"/>
    <w:rsid w:val="62074C63"/>
    <w:rsid w:val="623E513D"/>
    <w:rsid w:val="6278003C"/>
    <w:rsid w:val="62B73860"/>
    <w:rsid w:val="62BF377C"/>
    <w:rsid w:val="62D936D5"/>
    <w:rsid w:val="62F053F9"/>
    <w:rsid w:val="63A35141"/>
    <w:rsid w:val="63AD3B84"/>
    <w:rsid w:val="646734C9"/>
    <w:rsid w:val="6471114E"/>
    <w:rsid w:val="64AC2938"/>
    <w:rsid w:val="64C16D8E"/>
    <w:rsid w:val="661D4CF5"/>
    <w:rsid w:val="66402D4F"/>
    <w:rsid w:val="66540B05"/>
    <w:rsid w:val="66BB049A"/>
    <w:rsid w:val="670F0BE0"/>
    <w:rsid w:val="6764762E"/>
    <w:rsid w:val="67CF069A"/>
    <w:rsid w:val="67E1027C"/>
    <w:rsid w:val="67F07B5B"/>
    <w:rsid w:val="69376B8A"/>
    <w:rsid w:val="69620B1A"/>
    <w:rsid w:val="6A293639"/>
    <w:rsid w:val="6B6537B4"/>
    <w:rsid w:val="6B87759B"/>
    <w:rsid w:val="6BCB6740"/>
    <w:rsid w:val="6C2000C6"/>
    <w:rsid w:val="6DA22A9E"/>
    <w:rsid w:val="6DA70FF2"/>
    <w:rsid w:val="6E6639AE"/>
    <w:rsid w:val="6F2B52F1"/>
    <w:rsid w:val="6F4B4B47"/>
    <w:rsid w:val="6F912DCA"/>
    <w:rsid w:val="70466442"/>
    <w:rsid w:val="70F91769"/>
    <w:rsid w:val="712325AD"/>
    <w:rsid w:val="72A2054B"/>
    <w:rsid w:val="72B41A3F"/>
    <w:rsid w:val="72B91454"/>
    <w:rsid w:val="73904ACB"/>
    <w:rsid w:val="73C603B5"/>
    <w:rsid w:val="741458A8"/>
    <w:rsid w:val="74157F65"/>
    <w:rsid w:val="74FF02FF"/>
    <w:rsid w:val="756E47CA"/>
    <w:rsid w:val="75731C89"/>
    <w:rsid w:val="75F417DC"/>
    <w:rsid w:val="76E83F7B"/>
    <w:rsid w:val="76FA7C78"/>
    <w:rsid w:val="78476152"/>
    <w:rsid w:val="785F068D"/>
    <w:rsid w:val="78622F0F"/>
    <w:rsid w:val="788C1D9C"/>
    <w:rsid w:val="78970DCC"/>
    <w:rsid w:val="791436D9"/>
    <w:rsid w:val="79C008CD"/>
    <w:rsid w:val="7A577274"/>
    <w:rsid w:val="7AAF05A8"/>
    <w:rsid w:val="7AFA6118"/>
    <w:rsid w:val="7B4A6771"/>
    <w:rsid w:val="7B7B2F22"/>
    <w:rsid w:val="7BF5672D"/>
    <w:rsid w:val="7C623126"/>
    <w:rsid w:val="7C8D434B"/>
    <w:rsid w:val="7CBB4DB2"/>
    <w:rsid w:val="7CF01299"/>
    <w:rsid w:val="7D1F5752"/>
    <w:rsid w:val="7E1F54F4"/>
    <w:rsid w:val="7E6B1276"/>
    <w:rsid w:val="7ED2669C"/>
    <w:rsid w:val="7ED357CA"/>
    <w:rsid w:val="7EE97656"/>
    <w:rsid w:val="7F21759B"/>
    <w:rsid w:val="7F657A81"/>
    <w:rsid w:val="7FDB1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annotation text"/>
    <w:basedOn w:val="1"/>
    <w:link w:val="29"/>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6"/>
    <w:qFormat/>
    <w:uiPriority w:val="0"/>
    <w:rPr>
      <w:rFonts w:ascii="宋体" w:hAnsi="Courier New"/>
      <w:szCs w:val="21"/>
    </w:rPr>
  </w:style>
  <w:style w:type="paragraph" w:styleId="7">
    <w:name w:val="Body Text Indent 2"/>
    <w:basedOn w:val="1"/>
    <w:link w:val="31"/>
    <w:qFormat/>
    <w:uiPriority w:val="0"/>
    <w:pPr>
      <w:ind w:firstLine="482" w:firstLineChars="200"/>
    </w:pPr>
    <w:rPr>
      <w:rFonts w:ascii="宋体"/>
      <w:b/>
      <w:bCs/>
      <w:sz w:val="24"/>
    </w:rPr>
  </w:style>
  <w:style w:type="paragraph" w:styleId="8">
    <w:name w:val="Balloon Text"/>
    <w:basedOn w:val="1"/>
    <w:link w:val="25"/>
    <w:qFormat/>
    <w:uiPriority w:val="0"/>
    <w:rPr>
      <w:sz w:val="18"/>
      <w:szCs w:val="18"/>
    </w:rPr>
  </w:style>
  <w:style w:type="paragraph" w:styleId="9">
    <w:name w:val="footer"/>
    <w:basedOn w:val="1"/>
    <w:link w:val="3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2"/>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30"/>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批注框文本 字符"/>
    <w:basedOn w:val="18"/>
    <w:link w:val="8"/>
    <w:qFormat/>
    <w:uiPriority w:val="0"/>
    <w:rPr>
      <w:kern w:val="2"/>
      <w:sz w:val="18"/>
      <w:szCs w:val="18"/>
    </w:rPr>
  </w:style>
  <w:style w:type="character" w:customStyle="1" w:styleId="26">
    <w:name w:val="纯文本 字符"/>
    <w:basedOn w:val="18"/>
    <w:link w:val="6"/>
    <w:qFormat/>
    <w:uiPriority w:val="0"/>
    <w:rPr>
      <w:rFonts w:ascii="宋体" w:hAnsi="Courier New"/>
      <w:kern w:val="2"/>
      <w:sz w:val="21"/>
      <w:szCs w:val="21"/>
    </w:rPr>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字符"/>
    <w:basedOn w:val="18"/>
    <w:link w:val="4"/>
    <w:qFormat/>
    <w:uiPriority w:val="0"/>
    <w:rPr>
      <w:kern w:val="2"/>
      <w:sz w:val="21"/>
      <w:szCs w:val="24"/>
    </w:rPr>
  </w:style>
  <w:style w:type="character" w:customStyle="1" w:styleId="30">
    <w:name w:val="批注主题 字符"/>
    <w:basedOn w:val="29"/>
    <w:link w:val="15"/>
    <w:semiHidden/>
    <w:qFormat/>
    <w:uiPriority w:val="0"/>
    <w:rPr>
      <w:b/>
      <w:bCs/>
      <w:kern w:val="2"/>
      <w:sz w:val="21"/>
      <w:szCs w:val="24"/>
    </w:rPr>
  </w:style>
  <w:style w:type="character" w:customStyle="1" w:styleId="31">
    <w:name w:val="正文文本缩进 2 字符"/>
    <w:basedOn w:val="18"/>
    <w:link w:val="7"/>
    <w:qFormat/>
    <w:uiPriority w:val="0"/>
    <w:rPr>
      <w:rFonts w:ascii="宋体"/>
      <w:b/>
      <w:bCs/>
      <w:kern w:val="2"/>
      <w:sz w:val="24"/>
      <w:szCs w:val="24"/>
    </w:rPr>
  </w:style>
  <w:style w:type="character" w:customStyle="1" w:styleId="32">
    <w:name w:val="脚注文本 字符"/>
    <w:basedOn w:val="18"/>
    <w:link w:val="12"/>
    <w:semiHidden/>
    <w:qFormat/>
    <w:uiPriority w:val="0"/>
    <w:rPr>
      <w:kern w:val="2"/>
      <w:sz w:val="18"/>
      <w:szCs w:val="18"/>
    </w:rPr>
  </w:style>
  <w:style w:type="character" w:customStyle="1" w:styleId="33">
    <w:name w:val="页脚 字符"/>
    <w:basedOn w:val="18"/>
    <w:link w:val="9"/>
    <w:qFormat/>
    <w:uiPriority w:val="99"/>
    <w:rPr>
      <w:kern w:val="2"/>
      <w:sz w:val="18"/>
      <w:szCs w:val="18"/>
    </w:rPr>
  </w:style>
  <w:style w:type="character" w:customStyle="1" w:styleId="34">
    <w:name w:val="标题 1 字符"/>
    <w:basedOn w:val="18"/>
    <w:link w:val="3"/>
    <w:qFormat/>
    <w:uiPriority w:val="0"/>
    <w:rPr>
      <w:b/>
      <w:bCs/>
      <w:kern w:val="44"/>
      <w:sz w:val="44"/>
      <w:szCs w:val="44"/>
    </w:rPr>
  </w:style>
  <w:style w:type="paragraph" w:customStyle="1" w:styleId="35">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6">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7698</Words>
  <Characters>7925</Characters>
  <Lines>72</Lines>
  <Paragraphs>20</Paragraphs>
  <TotalTime>60</TotalTime>
  <ScaleCrop>false</ScaleCrop>
  <LinksUpToDate>false</LinksUpToDate>
  <CharactersWithSpaces>8753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2026-06-02T10:09:47Z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5C8BD1B9EA1947219C8917C4327D3D3B_13</vt:lpwstr>
  </property>
  <property fmtid="{D5CDD505-2E9C-101B-9397-08002B2CF9AE}" pid="4" name="KSOTemplateDocerSaveRecord">
    <vt:lpwstr>eyJoZGlkIjoiY2U3YTBmYzk4NzhjZDM0YzBmOTlmYTljMGJmM2ZkNjUiLCJ1c2VySWQiOiI2OTY3MDAyODYifQ==</vt:lpwstr>
  </property>
</Properties>
</file>