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ascii="仿宋_GB2312" w:hAnsi="仿宋_GB2312" w:eastAsia="仿宋_GB2312"/>
          <w:sz w:val="28"/>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bookmarkStart w:id="0" w:name="_GoBack"/>
      <w:bookmarkEnd w:id="0"/>
      <w:r>
        <w:rPr>
          <w:rFonts w:hint="eastAsia" w:ascii="仿宋_GB2312" w:hAnsi="仿宋_GB2312" w:eastAsia="仿宋_GB2312"/>
          <w:sz w:val="28"/>
        </w:rPr>
        <w:t>001</w:t>
      </w:r>
    </w:p>
    <w:p w14:paraId="15731D69">
      <w:pPr>
        <w:adjustRightInd w:val="0"/>
        <w:snapToGrid w:val="0"/>
        <w:spacing w:line="300" w:lineRule="auto"/>
        <w:jc w:val="center"/>
        <w:rPr>
          <w:rFonts w:ascii="仿宋_GB2312" w:hAnsi="仿宋_GB2312" w:eastAsia="仿宋_GB2312"/>
          <w:snapToGrid w:val="0"/>
          <w:sz w:val="32"/>
          <w:u w:val="single"/>
        </w:rPr>
      </w:pPr>
    </w:p>
    <w:p w14:paraId="7C3C1324">
      <w:pPr>
        <w:jc w:val="center"/>
        <w:rPr>
          <w:rFonts w:hint="default" w:ascii="仿宋_GB2312" w:hAnsi="仿宋_GB2312" w:eastAsia="仿宋_GB2312"/>
          <w:sz w:val="48"/>
          <w:szCs w:val="48"/>
          <w:lang w:val="en-US" w:eastAsia="zh-CN"/>
        </w:rPr>
      </w:pPr>
      <w:r>
        <w:rPr>
          <w:rFonts w:hint="eastAsia" w:ascii="仿宋_GB2312" w:hAnsi="仿宋_GB2312" w:eastAsia="仿宋_GB2312"/>
          <w:sz w:val="48"/>
          <w:szCs w:val="48"/>
        </w:rPr>
        <w:t>南京大学</w:t>
      </w:r>
      <w:r>
        <w:rPr>
          <w:rFonts w:hint="eastAsia" w:ascii="仿宋_GB2312" w:hAnsi="仿宋_GB2312" w:eastAsia="仿宋_GB2312"/>
          <w:sz w:val="48"/>
          <w:szCs w:val="48"/>
          <w:lang w:val="en-US" w:eastAsia="zh-CN"/>
        </w:rPr>
        <w:t>后勤服务集团游泳馆IC卡</w:t>
      </w:r>
    </w:p>
    <w:p w14:paraId="0C29367D">
      <w:pPr>
        <w:adjustRightInd w:val="0"/>
        <w:snapToGrid w:val="0"/>
        <w:spacing w:line="360" w:lineRule="auto"/>
        <w:jc w:val="center"/>
        <w:rPr>
          <w:rFonts w:ascii="仿宋_GB2312" w:hAnsi="仿宋_GB2312" w:eastAsia="仿宋_GB2312"/>
          <w:snapToGrid w:val="0"/>
          <w:sz w:val="84"/>
          <w:szCs w:val="84"/>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0"/>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4</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5"/>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05"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581B155E">
            <w:pPr>
              <w:adjustRightInd w:val="0"/>
              <w:snapToGrid w:val="0"/>
              <w:rPr>
                <w:rFonts w:ascii="仿宋_GB2312" w:hAnsi="仿宋_GB2312" w:eastAsia="仿宋_GB2312"/>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具体承办南京大学“</w:t>
            </w:r>
            <w:r>
              <w:rPr>
                <w:rFonts w:hint="eastAsia" w:ascii="仿宋_GB2312" w:hAnsi="仿宋_GB2312" w:eastAsia="仿宋_GB2312"/>
                <w:snapToGrid w:val="0"/>
                <w:sz w:val="28"/>
                <w:szCs w:val="28"/>
                <w:lang w:val="en-US" w:eastAsia="zh-CN"/>
              </w:rPr>
              <w:t>游泳馆IC卡</w:t>
            </w:r>
            <w:r>
              <w:rPr>
                <w:rFonts w:hint="eastAsia" w:ascii="仿宋_GB2312" w:hAnsi="仿宋_GB2312" w:eastAsia="仿宋_GB2312"/>
                <w:snapToGrid w:val="0"/>
                <w:sz w:val="28"/>
                <w:szCs w:val="28"/>
              </w:rPr>
              <w:t>”项目的采购事宜，欢迎有意向的合格供应商参与响应。请各供应商仔细阅读本采购文件，供应商一旦提交响应文件，视为已阅读并全部理解本采购文件。</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spacing w:line="300" w:lineRule="auto"/>
              <w:rPr>
                <w:rFonts w:ascii="仿宋_GB2312" w:hAnsi="仿宋_GB2312" w:eastAsia="仿宋_GB2312"/>
                <w:snapToGrid w:val="0"/>
                <w:sz w:val="28"/>
                <w:szCs w:val="28"/>
              </w:rPr>
            </w:pPr>
            <w:r>
              <w:rPr>
                <w:rFonts w:hint="eastAsia" w:ascii="仿宋_GB2312" w:hAnsi="仿宋_GB2312" w:eastAsia="仿宋_GB2312"/>
                <w:sz w:val="28"/>
                <w:szCs w:val="28"/>
              </w:rPr>
              <w:t>南京大学</w:t>
            </w:r>
            <w:r>
              <w:rPr>
                <w:rFonts w:hint="eastAsia" w:ascii="仿宋_GB2312" w:hAnsi="仿宋_GB2312" w:eastAsia="仿宋_GB2312"/>
                <w:sz w:val="28"/>
                <w:szCs w:val="28"/>
                <w:lang w:val="en-US" w:eastAsia="zh-CN"/>
              </w:rPr>
              <w:t>后勤服务集团物业中心游泳馆IC卡</w:t>
            </w:r>
            <w:r>
              <w:rPr>
                <w:rFonts w:hint="eastAsia" w:ascii="仿宋_GB2312" w:hAnsi="仿宋_GB2312" w:eastAsia="仿宋_GB2312"/>
                <w:sz w:val="28"/>
                <w:szCs w:val="28"/>
              </w:rPr>
              <w:t>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ascii="仿宋_GB2312" w:hAnsi="仿宋_GB2312" w:eastAsia="仿宋_GB2312"/>
                <w:sz w:val="28"/>
                <w:szCs w:val="28"/>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001</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rPr>
                <w:rFonts w:ascii="仿宋_GB2312" w:hAnsi="仿宋_GB2312" w:eastAsia="仿宋_GB2312"/>
                <w:sz w:val="28"/>
                <w:szCs w:val="28"/>
              </w:rPr>
            </w:pPr>
            <w:r>
              <w:rPr>
                <w:rFonts w:hint="eastAsia" w:ascii="仿宋_GB2312" w:hAnsi="仿宋_GB2312" w:eastAsia="仿宋_GB2312"/>
                <w:sz w:val="28"/>
                <w:szCs w:val="28"/>
                <w:lang w:val="en-US" w:eastAsia="zh-CN"/>
              </w:rPr>
              <w:t>马</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025-89681553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rPr>
                <w:rFonts w:ascii="仿宋_GB2312" w:hAnsi="仿宋_GB2312" w:eastAsia="仿宋_GB2312"/>
                <w:sz w:val="28"/>
                <w:szCs w:val="28"/>
              </w:rPr>
            </w:pPr>
            <w:r>
              <w:rPr>
                <w:rFonts w:hint="eastAsia" w:ascii="仿宋_GB2312" w:hAnsi="仿宋_GB2312" w:eastAsia="仿宋_GB2312"/>
                <w:sz w:val="28"/>
                <w:szCs w:val="28"/>
                <w:lang w:val="en-US" w:eastAsia="zh-CN"/>
              </w:rPr>
              <w:t>4.5</w:t>
            </w:r>
            <w:r>
              <w:rPr>
                <w:rFonts w:hint="eastAsia" w:ascii="仿宋_GB2312" w:hAnsi="仿宋_GB2312" w:eastAsia="仿宋_GB2312"/>
                <w:sz w:val="28"/>
                <w:szCs w:val="28"/>
              </w:rPr>
              <w:t>万元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采购人不安排统一答疑，供应商如有不清楚之处或认为本采购文件有任何不合理之处，20</w:t>
            </w:r>
            <w:r>
              <w:rPr>
                <w:rFonts w:hint="eastAsia" w:ascii="仿宋_GB2312" w:hAnsi="仿宋_GB2312" w:eastAsia="仿宋_GB2312"/>
                <w:sz w:val="28"/>
                <w:szCs w:val="28"/>
                <w:lang w:val="en-US" w:eastAsia="zh-CN"/>
              </w:rPr>
              <w:t>26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9</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1</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3</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1526049809</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响应截止日后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接收截至</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截至</w:t>
            </w:r>
            <w:r>
              <w:rPr>
                <w:rFonts w:hint="eastAsia" w:ascii="仿宋_GB2312" w:hAnsi="仿宋_GB2312" w:eastAsia="仿宋_GB2312"/>
                <w:sz w:val="28"/>
                <w:szCs w:val="28"/>
              </w:rPr>
              <w:t>时间：202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4</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14</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响应文件要求：档案袋密封盖章。</w:t>
            </w:r>
          </w:p>
        </w:tc>
      </w:tr>
    </w:tbl>
    <w:p w14:paraId="1B744438">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5669DB8E">
      <w:pPr>
        <w:adjustRightInd w:val="0"/>
        <w:snapToGrid w:val="0"/>
        <w:spacing w:line="300" w:lineRule="auto"/>
        <w:jc w:val="center"/>
        <w:rPr>
          <w:rFonts w:ascii="仿宋_GB2312" w:hAnsi="仿宋_GB2312" w:eastAsia="仿宋_GB2312"/>
          <w:b/>
          <w:sz w:val="32"/>
          <w:szCs w:val="32"/>
        </w:rPr>
      </w:pPr>
      <w:r>
        <w:rPr>
          <w:rFonts w:hint="eastAsia" w:ascii="仿宋_GB2312" w:hAnsi="仿宋_GB2312" w:eastAsia="仿宋_GB2312"/>
          <w:b/>
          <w:snapToGrid w:val="0"/>
          <w:sz w:val="32"/>
          <w:szCs w:val="32"/>
        </w:rPr>
        <w:t>一、总 则</w:t>
      </w: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1、为履行采购文件的目的，供应商必须具有相应的资质和资格。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sz w:val="24"/>
        </w:rPr>
      </w:pPr>
      <w:r>
        <w:rPr>
          <w:rFonts w:hint="eastAsia" w:ascii="仿宋_GB2312" w:hAnsi="仿宋_GB2312" w:eastAsia="仿宋_GB2312"/>
          <w:b/>
          <w:bCs/>
          <w:sz w:val="24"/>
        </w:rPr>
        <w:t>（1）企业营业执照复印件</w:t>
      </w:r>
      <w:r>
        <w:rPr>
          <w:rFonts w:hint="eastAsia" w:ascii="仿宋_GB2312" w:hAnsi="仿宋_GB2312" w:eastAsia="仿宋_GB2312"/>
          <w:b/>
          <w:bCs/>
          <w:sz w:val="24"/>
          <w:lang w:val="en-US" w:eastAsia="zh-CN"/>
        </w:rPr>
        <w:t>(加盖公章)</w:t>
      </w:r>
      <w:r>
        <w:rPr>
          <w:rFonts w:hint="eastAsia" w:ascii="仿宋_GB2312" w:hAnsi="仿宋_GB2312" w:eastAsia="仿宋_GB2312"/>
          <w:sz w:val="24"/>
        </w:rPr>
        <w:t>；</w:t>
      </w:r>
    </w:p>
    <w:p w14:paraId="4DA08083">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（2）与采购内容相关的资质证书复印件</w:t>
      </w:r>
      <w:r>
        <w:rPr>
          <w:rFonts w:hint="eastAsia" w:ascii="仿宋_GB2312" w:hAnsi="仿宋_GB2312" w:eastAsia="仿宋_GB2312"/>
          <w:b/>
          <w:bCs/>
          <w:sz w:val="24"/>
          <w:lang w:eastAsia="zh-CN"/>
        </w:rPr>
        <w:t>（</w:t>
      </w:r>
      <w:r>
        <w:rPr>
          <w:rFonts w:hint="eastAsia" w:ascii="仿宋_GB2312" w:hAnsi="仿宋_GB2312" w:eastAsia="仿宋_GB2312"/>
          <w:b/>
          <w:bCs/>
          <w:sz w:val="24"/>
          <w:lang w:val="en-US" w:eastAsia="zh-CN"/>
        </w:rPr>
        <w:t>加盖公章</w:t>
      </w:r>
      <w:r>
        <w:rPr>
          <w:rFonts w:hint="eastAsia" w:ascii="仿宋_GB2312" w:hAnsi="仿宋_GB2312" w:eastAsia="仿宋_GB2312"/>
          <w:b/>
          <w:bCs/>
          <w:sz w:val="24"/>
          <w:lang w:eastAsia="zh-CN"/>
        </w:rPr>
        <w:t>）</w:t>
      </w:r>
      <w:r>
        <w:rPr>
          <w:rFonts w:hint="eastAsia" w:ascii="仿宋_GB2312" w:hAnsi="仿宋_GB2312" w:eastAsia="仿宋_GB2312"/>
          <w:b/>
          <w:bCs/>
          <w:sz w:val="24"/>
        </w:rPr>
        <w:t>；</w:t>
      </w:r>
    </w:p>
    <w:p w14:paraId="3AF82DE4">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3</w:t>
      </w:r>
      <w:r>
        <w:rPr>
          <w:rFonts w:hint="eastAsia" w:ascii="仿宋_GB2312" w:hAnsi="仿宋_GB2312" w:eastAsia="仿宋_GB2312"/>
          <w:b/>
          <w:bCs/>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4</w:t>
      </w:r>
      <w:r>
        <w:rPr>
          <w:rFonts w:hint="eastAsia" w:ascii="仿宋_GB2312" w:hAnsi="仿宋_GB2312" w:eastAsia="仿宋_GB2312"/>
          <w:b/>
          <w:bCs/>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近六个月内任意一个月财务状况记录（至少包括资产负债表和利润表，并加盖公章）；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5</w:t>
      </w:r>
      <w:r>
        <w:rPr>
          <w:rFonts w:hint="eastAsia" w:ascii="仿宋_GB2312" w:hAnsi="仿宋_GB2312" w:eastAsia="仿宋_GB2312"/>
          <w:b/>
          <w:bCs/>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6</w:t>
      </w:r>
      <w:r>
        <w:rPr>
          <w:rFonts w:hint="eastAsia" w:ascii="仿宋_GB2312" w:hAnsi="仿宋_GB2312" w:eastAsia="仿宋_GB2312"/>
          <w:b/>
          <w:bCs/>
          <w:sz w:val="24"/>
        </w:rPr>
        <w:t>）供应商需要提供近六个月内任意一个月的依法缴纳税收的记录，如依法免税提供相应证明文件；</w:t>
      </w:r>
    </w:p>
    <w:p w14:paraId="4BFF77A7">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7</w:t>
      </w:r>
      <w:r>
        <w:rPr>
          <w:rFonts w:hint="eastAsia" w:ascii="仿宋_GB2312" w:hAnsi="仿宋_GB2312" w:eastAsia="仿宋_GB2312"/>
          <w:b/>
          <w:bCs/>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7613D56D">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8</w:t>
      </w:r>
      <w:r>
        <w:rPr>
          <w:rFonts w:hint="eastAsia" w:ascii="仿宋_GB2312" w:hAnsi="仿宋_GB2312" w:eastAsia="仿宋_GB2312"/>
          <w:b/>
          <w:bCs/>
          <w:sz w:val="24"/>
        </w:rPr>
        <w:t>）与采购内容相关的生产技术能力及设备状况说明；</w:t>
      </w:r>
    </w:p>
    <w:p w14:paraId="1379CA1D">
      <w:pPr>
        <w:snapToGrid w:val="0"/>
        <w:spacing w:line="288" w:lineRule="auto"/>
        <w:ind w:firstLine="482" w:firstLineChars="200"/>
        <w:rPr>
          <w:rFonts w:hint="eastAsia" w:ascii="仿宋_GB2312" w:hAnsi="仿宋_GB2312" w:eastAsia="仿宋_GB2312"/>
          <w:b/>
          <w:bCs/>
          <w:sz w:val="24"/>
        </w:rPr>
      </w:pPr>
      <w:r>
        <w:rPr>
          <w:rFonts w:hint="eastAsia" w:ascii="仿宋_GB2312" w:hAnsi="仿宋_GB2312" w:eastAsia="仿宋_GB2312"/>
          <w:b/>
          <w:bCs/>
          <w:sz w:val="24"/>
        </w:rPr>
        <w:t>（</w:t>
      </w:r>
      <w:r>
        <w:rPr>
          <w:rFonts w:ascii="仿宋_GB2312" w:hAnsi="仿宋_GB2312" w:eastAsia="仿宋_GB2312"/>
          <w:b/>
          <w:bCs/>
          <w:sz w:val="24"/>
        </w:rPr>
        <w:t>9</w:t>
      </w:r>
      <w:r>
        <w:rPr>
          <w:rFonts w:hint="eastAsia" w:ascii="仿宋_GB2312" w:hAnsi="仿宋_GB2312" w:eastAsia="仿宋_GB2312"/>
          <w:b/>
          <w:bCs/>
          <w:sz w:val="24"/>
        </w:rPr>
        <w:t>）若供应商不是产品制造商的，供应商必须具有下列授权文件之一：</w:t>
      </w:r>
    </w:p>
    <w:p w14:paraId="43B8DF56">
      <w:pPr>
        <w:snapToGrid w:val="0"/>
        <w:spacing w:line="288" w:lineRule="auto"/>
        <w:ind w:firstLine="480" w:firstLineChars="200"/>
        <w:rPr>
          <w:rFonts w:hint="eastAsia"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制造商出具的授权函正本；</w:t>
      </w:r>
    </w:p>
    <w:p w14:paraId="2C7B7EAB">
      <w:pPr>
        <w:snapToGrid w:val="0"/>
        <w:spacing w:line="288" w:lineRule="auto"/>
        <w:ind w:firstLine="480" w:firstLineChars="200"/>
        <w:rPr>
          <w:rFonts w:hint="eastAsia"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制造商的国内全资子公司出具的授权函正本；</w:t>
      </w:r>
    </w:p>
    <w:p w14:paraId="36EDE68F">
      <w:pPr>
        <w:snapToGrid w:val="0"/>
        <w:spacing w:line="288" w:lineRule="auto"/>
        <w:ind w:firstLine="480" w:firstLineChars="200"/>
        <w:rPr>
          <w:rFonts w:hint="eastAsia"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制造商对授权的区域（含南京市）代理商出具的授权函复印件（加盖区域代理商和供应商公章）及该区域代理商出具的授权函正本；但区域代理商为南京公司的，本项目不接受转授权；</w:t>
      </w:r>
    </w:p>
    <w:p w14:paraId="229E2A6B">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4</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供应商取得的产品代理证书复印件(加盖公章，正本备查)。若同一品牌的货物由不同代理商持上述四种授权文件之一参与响应，视为一家供应商响应。评审时，取其中排序最先的为有效供应商。</w:t>
      </w:r>
    </w:p>
    <w:p w14:paraId="28CE222A">
      <w:pPr>
        <w:pStyle w:val="6"/>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4、本项目不接受联合体响应。</w:t>
      </w:r>
    </w:p>
    <w:p w14:paraId="5D39AD7D">
      <w:pPr>
        <w:pStyle w:val="6"/>
        <w:snapToGrid w:val="0"/>
        <w:spacing w:line="288" w:lineRule="auto"/>
        <w:ind w:left="0" w:leftChars="0" w:firstLine="0" w:firstLineChars="0"/>
        <w:rPr>
          <w:rFonts w:ascii="仿宋_GB2312" w:hAnsi="仿宋_GB2312" w:eastAsia="仿宋_GB2312"/>
          <w:b w:val="0"/>
        </w:rPr>
      </w:pPr>
    </w:p>
    <w:p w14:paraId="18227B13">
      <w:pPr>
        <w:pStyle w:val="6"/>
        <w:snapToGrid w:val="0"/>
        <w:spacing w:line="288" w:lineRule="auto"/>
        <w:ind w:left="0" w:leftChars="0" w:firstLine="0" w:firstLineChars="0"/>
        <w:rPr>
          <w:rFonts w:ascii="仿宋_GB2312" w:hAnsi="仿宋_GB2312" w:eastAsia="仿宋_GB2312"/>
          <w:b w:val="0"/>
        </w:rPr>
      </w:pPr>
    </w:p>
    <w:p w14:paraId="08C17C44">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（二）本项目落实的政府采购政策</w:t>
      </w:r>
    </w:p>
    <w:p w14:paraId="41728996">
      <w:pPr>
        <w:pStyle w:val="6"/>
        <w:ind w:firstLine="480"/>
        <w:rPr>
          <w:rFonts w:hint="eastAsia" w:ascii="仿宋_GB2312" w:hAnsi="仿宋_GB2312" w:eastAsia="仿宋_GB2312"/>
          <w:b w:val="0"/>
        </w:rPr>
      </w:pPr>
      <w:r>
        <w:rPr>
          <w:rFonts w:hint="eastAsia" w:ascii="仿宋_GB2312" w:hAnsi="仿宋_GB2312" w:eastAsia="仿宋_GB2312"/>
          <w:b w:val="0"/>
        </w:rPr>
        <w:t>1、《政府采购促进中小企业发展管理办法》（财库〔20</w:t>
      </w:r>
      <w:r>
        <w:rPr>
          <w:rFonts w:ascii="仿宋_GB2312" w:hAnsi="仿宋_GB2312" w:eastAsia="仿宋_GB2312"/>
          <w:b w:val="0"/>
        </w:rPr>
        <w:t>20</w:t>
      </w:r>
      <w:r>
        <w:rPr>
          <w:rFonts w:hint="eastAsia" w:ascii="仿宋_GB2312" w:hAnsi="仿宋_GB2312" w:eastAsia="仿宋_GB2312"/>
          <w:b w:val="0"/>
        </w:rPr>
        <w:t>〕</w:t>
      </w:r>
      <w:r>
        <w:rPr>
          <w:rFonts w:ascii="仿宋_GB2312" w:hAnsi="仿宋_GB2312" w:eastAsia="仿宋_GB2312"/>
          <w:b w:val="0"/>
        </w:rPr>
        <w:t>46</w:t>
      </w:r>
      <w:r>
        <w:rPr>
          <w:rFonts w:hint="eastAsia" w:ascii="仿宋_GB2312" w:hAnsi="仿宋_GB2312" w:eastAsia="仿宋_GB2312"/>
          <w:b w:val="0"/>
        </w:rPr>
        <w:t>号），工业和信息化部、国家统计局、国家发展和改革委员会、财政部《关于印发中小企业划型标准规定的通知》（工信部联企业〔2011〕300号）等政府采购文件。供应商所提供服务由小微企业承接，提供中小企业声明函，对小微企业报价给予10%的扣除。未提供中小企业声明函的，不享受优惠。</w:t>
      </w:r>
    </w:p>
    <w:p w14:paraId="1348B6AE">
      <w:pPr>
        <w:pStyle w:val="6"/>
        <w:snapToGrid w:val="0"/>
        <w:spacing w:line="288" w:lineRule="auto"/>
        <w:ind w:firstLine="480"/>
        <w:rPr>
          <w:rFonts w:ascii="仿宋_GB2312" w:hAnsi="仿宋_GB2312" w:eastAsia="仿宋_GB2312"/>
          <w:b w:val="0"/>
        </w:rPr>
      </w:pPr>
      <w:r>
        <w:rPr>
          <w:rFonts w:hint="eastAsia" w:ascii="仿宋_GB2312" w:hAnsi="仿宋_GB2312" w:eastAsia="仿宋_GB2312"/>
          <w:b w:val="0"/>
        </w:rPr>
        <w:t>2、监狱企业视同小微企业，监狱企业参与响应的需提供由省级以上监狱管理局、戒毒管理局(含新疆生产建设兵团)出具的属于监狱企业的证明文件。</w:t>
      </w:r>
    </w:p>
    <w:p w14:paraId="6794F8C5">
      <w:pPr>
        <w:pStyle w:val="6"/>
        <w:snapToGrid w:val="0"/>
        <w:spacing w:line="288" w:lineRule="auto"/>
        <w:ind w:firstLine="480"/>
        <w:rPr>
          <w:rFonts w:ascii="仿宋_GB2312" w:hAnsi="仿宋_GB2312" w:eastAsia="仿宋_GB2312"/>
          <w:b w:val="0"/>
        </w:rPr>
      </w:pPr>
      <w:r>
        <w:rPr>
          <w:rFonts w:hint="eastAsia" w:ascii="仿宋_GB2312" w:hAnsi="仿宋_GB2312" w:eastAsia="仿宋_GB2312"/>
          <w:b w:val="0"/>
        </w:rPr>
        <w:t>3、残疾人福利性单位视同小微企业，残疾人福利性单位参与响应的需提供《残疾人福利性单位声明函》并对声明的真实性负责。残疾人福利性单位属于小微型企业的，不重复享受政策。</w:t>
      </w:r>
    </w:p>
    <w:p w14:paraId="591879F4">
      <w:pPr>
        <w:pStyle w:val="6"/>
        <w:snapToGrid w:val="0"/>
        <w:spacing w:line="288" w:lineRule="auto"/>
        <w:ind w:firstLine="480"/>
        <w:rPr>
          <w:rFonts w:ascii="仿宋_GB2312" w:hAnsi="仿宋_GB2312" w:eastAsia="仿宋_GB2312"/>
          <w:b w:val="0"/>
        </w:rPr>
      </w:pPr>
      <w:r>
        <w:rPr>
          <w:rFonts w:hint="eastAsia" w:ascii="仿宋_GB2312" w:hAnsi="仿宋_GB2312" w:eastAsia="仿宋_GB2312"/>
          <w:b w:val="0"/>
        </w:rPr>
        <w:t>4、强制采购信息安全认证产品，优先采购节能产品和环境标志产品。提供的产品属于信息安全产品的，供应商应当选择经国家认证的信息安全产品参与响应，并提供由中国信息安全认证中心按国家标准认证颁发的有效认证证书复印件。同等条件下，需方优先采购国家节能和环境标志产品。</w:t>
      </w:r>
    </w:p>
    <w:p w14:paraId="1B0B5E0F">
      <w:pPr>
        <w:pStyle w:val="6"/>
        <w:snapToGrid w:val="0"/>
        <w:spacing w:line="288" w:lineRule="auto"/>
        <w:ind w:firstLine="480"/>
        <w:rPr>
          <w:rFonts w:ascii="仿宋_GB2312" w:hAnsi="仿宋_GB2312" w:eastAsia="仿宋_GB2312"/>
          <w:b w:val="0"/>
        </w:rPr>
      </w:pPr>
    </w:p>
    <w:p w14:paraId="1E2425D1">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二、响应报价</w:t>
      </w:r>
    </w:p>
    <w:p w14:paraId="6BCB7786">
      <w:pPr>
        <w:snapToGrid w:val="0"/>
        <w:spacing w:line="288" w:lineRule="auto"/>
        <w:ind w:firstLine="482" w:firstLineChars="200"/>
        <w:rPr>
          <w:rFonts w:ascii="仿宋_GB2312" w:hAnsi="仿宋_GB2312" w:eastAsia="仿宋_GB2312"/>
          <w:b/>
          <w:bCs/>
          <w:sz w:val="24"/>
        </w:rPr>
      </w:pPr>
      <w:r>
        <w:rPr>
          <w:rFonts w:hint="eastAsia" w:ascii="仿宋_GB2312" w:hAnsi="仿宋_GB2312" w:eastAsia="仿宋_GB2312"/>
          <w:b/>
          <w:sz w:val="24"/>
        </w:rPr>
        <w:t>（一）</w:t>
      </w:r>
      <w:r>
        <w:rPr>
          <w:rFonts w:hint="eastAsia" w:ascii="仿宋_GB2312" w:hAnsi="仿宋_GB2312" w:eastAsia="仿宋_GB2312"/>
          <w:b/>
          <w:bCs/>
          <w:sz w:val="24"/>
        </w:rPr>
        <w:t>采购内容和要求</w:t>
      </w:r>
    </w:p>
    <w:p w14:paraId="77B53D26">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1、采购内容：</w:t>
      </w:r>
      <w:r>
        <w:rPr>
          <w:rFonts w:hint="eastAsia" w:ascii="仿宋_GB2312" w:hAnsi="仿宋_GB2312" w:eastAsia="仿宋_GB2312"/>
          <w:sz w:val="24"/>
          <w:lang w:val="en-US" w:eastAsia="zh-CN"/>
        </w:rPr>
        <w:t>游泳馆IC卡</w:t>
      </w:r>
      <w:r>
        <w:rPr>
          <w:rFonts w:hint="eastAsia" w:ascii="仿宋_GB2312" w:hAnsi="仿宋_GB2312" w:eastAsia="仿宋_GB2312"/>
          <w:sz w:val="24"/>
        </w:rPr>
        <w:t>。</w:t>
      </w:r>
    </w:p>
    <w:p w14:paraId="7EF7C32D">
      <w:pPr>
        <w:snapToGrid w:val="0"/>
        <w:spacing w:line="288" w:lineRule="auto"/>
        <w:ind w:firstLine="480" w:firstLineChars="200"/>
        <w:rPr>
          <w:rFonts w:ascii="仿宋_GB2312" w:hAnsi="仿宋_GB2312" w:eastAsia="仿宋_GB2312"/>
          <w:bCs/>
          <w:sz w:val="24"/>
        </w:rPr>
      </w:pPr>
      <w:r>
        <w:rPr>
          <w:rFonts w:hint="eastAsia" w:ascii="仿宋_GB2312" w:hAnsi="仿宋_GB2312" w:eastAsia="仿宋_GB2312"/>
          <w:sz w:val="24"/>
        </w:rPr>
        <w:t>2、</w:t>
      </w:r>
      <w:r>
        <w:rPr>
          <w:rFonts w:hint="eastAsia" w:ascii="仿宋_GB2312" w:hAnsi="仿宋_GB2312" w:eastAsia="仿宋_GB2312"/>
          <w:bCs/>
          <w:sz w:val="24"/>
        </w:rPr>
        <w:t>响应要求：详见</w:t>
      </w:r>
      <w:r>
        <w:rPr>
          <w:rFonts w:hint="eastAsia" w:ascii="仿宋_GB2312" w:hAnsi="仿宋_GB2312" w:eastAsia="仿宋_GB2312"/>
          <w:bCs/>
          <w:sz w:val="24"/>
          <w:lang w:val="en-US" w:eastAsia="zh-CN"/>
        </w:rPr>
        <w:t>需求清单</w:t>
      </w:r>
      <w:r>
        <w:rPr>
          <w:rFonts w:hint="eastAsia" w:ascii="仿宋_GB2312" w:hAnsi="仿宋_GB2312" w:eastAsia="仿宋_GB2312"/>
          <w:bCs/>
          <w:sz w:val="24"/>
        </w:rPr>
        <w:t>附件。</w:t>
      </w:r>
    </w:p>
    <w:p w14:paraId="0207969A">
      <w:pPr>
        <w:snapToGrid w:val="0"/>
        <w:spacing w:line="288" w:lineRule="auto"/>
        <w:ind w:firstLine="482" w:firstLineChars="200"/>
        <w:rPr>
          <w:rFonts w:ascii="仿宋_GB2312" w:hAnsi="仿宋_GB2312" w:eastAsia="仿宋_GB2312"/>
          <w:b/>
          <w:sz w:val="24"/>
        </w:rPr>
      </w:pPr>
    </w:p>
    <w:p w14:paraId="7829522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（二）供货时间和地点</w:t>
      </w:r>
    </w:p>
    <w:p w14:paraId="6441BBEC">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1、供货时间：</w:t>
      </w:r>
      <w:r>
        <w:rPr>
          <w:rFonts w:hint="eastAsia" w:ascii="仿宋_GB2312" w:hAnsi="仿宋_GB2312" w:eastAsia="仿宋_GB2312"/>
          <w:sz w:val="24"/>
          <w:szCs w:val="28"/>
          <w:lang w:val="en-US" w:eastAsia="zh-CN"/>
        </w:rPr>
        <w:t>合同签订后15天内供货，供货数量以采购人订单为准。</w:t>
      </w:r>
    </w:p>
    <w:p w14:paraId="48D33329">
      <w:pPr>
        <w:snapToGrid w:val="0"/>
        <w:spacing w:line="288" w:lineRule="auto"/>
        <w:ind w:firstLine="480" w:firstLineChars="200"/>
        <w:rPr>
          <w:rFonts w:hint="default" w:ascii="仿宋_GB2312" w:hAnsi="仿宋_GB2312" w:eastAsia="仿宋_GB2312"/>
          <w:sz w:val="24"/>
          <w:szCs w:val="28"/>
          <w:lang w:val="en-US" w:eastAsia="zh-CN"/>
        </w:rPr>
      </w:pPr>
      <w:r>
        <w:rPr>
          <w:rFonts w:ascii="仿宋_GB2312" w:hAnsi="仿宋_GB2312" w:eastAsia="仿宋_GB2312"/>
          <w:sz w:val="24"/>
          <w:szCs w:val="28"/>
        </w:rPr>
        <w:t>2</w:t>
      </w:r>
      <w:r>
        <w:rPr>
          <w:rFonts w:hint="eastAsia" w:ascii="仿宋_GB2312" w:hAnsi="仿宋_GB2312" w:eastAsia="仿宋_GB2312"/>
          <w:sz w:val="24"/>
          <w:szCs w:val="28"/>
        </w:rPr>
        <w:t>、供货地点：</w:t>
      </w:r>
      <w:r>
        <w:rPr>
          <w:rFonts w:hint="eastAsia" w:ascii="仿宋_GB2312" w:hAnsi="仿宋_GB2312" w:eastAsia="仿宋_GB2312"/>
          <w:sz w:val="24"/>
          <w:szCs w:val="28"/>
          <w:lang w:val="en-US" w:eastAsia="zh-CN"/>
        </w:rPr>
        <w:t>南京大学仙林、鼓楼校区。</w:t>
      </w:r>
    </w:p>
    <w:p w14:paraId="695E9158">
      <w:pPr>
        <w:snapToGrid w:val="0"/>
        <w:spacing w:line="288" w:lineRule="auto"/>
        <w:ind w:firstLine="600" w:firstLineChars="250"/>
        <w:rPr>
          <w:rFonts w:ascii="仿宋_GB2312" w:hAnsi="仿宋_GB2312" w:eastAsia="仿宋_GB2312"/>
          <w:sz w:val="24"/>
          <w:szCs w:val="28"/>
        </w:rPr>
      </w:pPr>
    </w:p>
    <w:p w14:paraId="6BFADAEC">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（三）供应商报价</w:t>
      </w: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5"/>
        <w:adjustRightInd w:val="0"/>
        <w:snapToGrid w:val="0"/>
        <w:spacing w:line="288" w:lineRule="auto"/>
        <w:jc w:val="center"/>
        <w:rPr>
          <w:rFonts w:ascii="仿宋_GB2312" w:hAnsi="仿宋_GB2312" w:eastAsia="仿宋_GB2312"/>
          <w:b/>
          <w:sz w:val="32"/>
          <w:szCs w:val="24"/>
        </w:rPr>
      </w:pPr>
    </w:p>
    <w:p w14:paraId="55107CF9">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三、响应文件的编制</w:t>
      </w: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5"/>
        <w:adjustRightInd w:val="0"/>
        <w:snapToGrid w:val="0"/>
        <w:spacing w:line="288" w:lineRule="auto"/>
        <w:jc w:val="center"/>
        <w:rPr>
          <w:rFonts w:ascii="仿宋_GB2312" w:hAnsi="仿宋_GB2312" w:eastAsia="仿宋_GB2312"/>
          <w:b/>
          <w:sz w:val="32"/>
          <w:szCs w:val="24"/>
        </w:rPr>
      </w:pPr>
    </w:p>
    <w:p w14:paraId="4D4DB729">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四、响应文件的递交</w:t>
      </w: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sz w:val="24"/>
          <w:szCs w:val="28"/>
          <w:lang w:val="en-US" w:eastAsia="zh-CN"/>
        </w:rPr>
        <w:t>肆</w:t>
      </w:r>
      <w:r>
        <w:rPr>
          <w:rFonts w:hint="eastAsia" w:ascii="仿宋_GB2312" w:hAnsi="仿宋_GB2312" w:eastAsia="仿宋_GB2312"/>
          <w:sz w:val="24"/>
          <w:szCs w:val="28"/>
        </w:rPr>
        <w:t>份，正本壹份、副本</w:t>
      </w:r>
      <w:r>
        <w:rPr>
          <w:rFonts w:hint="eastAsia" w:ascii="仿宋_GB2312" w:hAnsi="仿宋_GB2312" w:eastAsia="仿宋_GB2312"/>
          <w:sz w:val="24"/>
          <w:szCs w:val="28"/>
          <w:lang w:val="en-US" w:eastAsia="zh-CN"/>
        </w:rPr>
        <w:t>叁</w:t>
      </w:r>
      <w:r>
        <w:rPr>
          <w:rFonts w:hint="eastAsia" w:ascii="仿宋_GB2312" w:hAnsi="仿宋_GB2312" w:eastAsia="仿宋_GB2312"/>
          <w:sz w:val="24"/>
          <w:szCs w:val="28"/>
        </w:rPr>
        <w:t>份，并在响应文件封面右上角明确标明“正本”和“副本”。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响应文件应在采购文件规定的开标时间送达指定地点；逾期递交的响应文件，采购人概不受理。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5"/>
        <w:adjustRightInd w:val="0"/>
        <w:snapToGrid w:val="0"/>
        <w:spacing w:line="288" w:lineRule="auto"/>
        <w:jc w:val="center"/>
        <w:rPr>
          <w:rFonts w:ascii="仿宋_GB2312" w:hAnsi="仿宋_GB2312" w:eastAsia="仿宋_GB2312"/>
          <w:b/>
          <w:sz w:val="32"/>
          <w:szCs w:val="24"/>
        </w:rPr>
      </w:pPr>
    </w:p>
    <w:p w14:paraId="4EF6DBC5">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五、评审</w:t>
      </w: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（2）响应文件的大写金额和小写金额不一致的，以大写金额为准；总价金额与按单价汇总金额不一致的，以单价金额计算结果为准；单价金额小数点有明显错位的，应以总价为准，并修改单价。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88" w:lineRule="auto"/>
        <w:ind w:firstLine="480" w:firstLineChars="200"/>
        <w:rPr>
          <w:rFonts w:ascii="仿宋_GB2312" w:hAnsi="仿宋_GB2312" w:eastAsia="仿宋_GB2312"/>
          <w:sz w:val="24"/>
          <w:szCs w:val="28"/>
        </w:rPr>
      </w:pPr>
    </w:p>
    <w:p w14:paraId="2E159F32">
      <w:pPr>
        <w:snapToGrid w:val="0"/>
        <w:spacing w:line="288" w:lineRule="auto"/>
        <w:ind w:firstLine="482" w:firstLineChars="200"/>
        <w:rPr>
          <w:rFonts w:ascii="仿宋_GB2312" w:hAnsi="仿宋_GB2312" w:eastAsia="仿宋_GB2312"/>
          <w:sz w:val="24"/>
        </w:rPr>
      </w:pPr>
      <w:r>
        <w:rPr>
          <w:rFonts w:hint="eastAsia" w:ascii="仿宋_GB2312" w:hAnsi="仿宋_GB2312" w:eastAsia="仿宋_GB2312"/>
          <w:b/>
          <w:sz w:val="24"/>
        </w:rPr>
        <w:t>(三)评审原则</w:t>
      </w:r>
    </w:p>
    <w:p w14:paraId="64F66521">
      <w:pPr>
        <w:snapToGrid w:val="0"/>
        <w:spacing w:line="288" w:lineRule="auto"/>
        <w:ind w:firstLine="482" w:firstLineChars="200"/>
        <w:rPr>
          <w:rFonts w:ascii="仿宋_GB2312" w:hAnsi="仿宋_GB2312" w:eastAsia="仿宋_GB2312"/>
          <w:sz w:val="24"/>
        </w:rPr>
      </w:pPr>
      <w:r>
        <w:rPr>
          <w:rFonts w:hint="eastAsia" w:ascii="仿宋_GB2312" w:hAnsi="仿宋_GB2312" w:eastAsia="仿宋_GB2312"/>
          <w:b/>
          <w:sz w:val="24"/>
        </w:rPr>
        <w:t>最低评标价法</w:t>
      </w:r>
      <w:r>
        <w:rPr>
          <w:rFonts w:hint="eastAsia" w:ascii="仿宋_GB2312" w:hAnsi="仿宋_GB2312" w:eastAsia="仿宋_GB2312"/>
          <w:sz w:val="24"/>
        </w:rPr>
        <w:t>：在全部满足采购文件实质性要求前提下，由评审委员会根据采购文件中规定的价格要素评定最低价，以提出最低报价的供应商作为成交候选人的评审方法。</w:t>
      </w:r>
    </w:p>
    <w:p w14:paraId="323A6576">
      <w:pPr>
        <w:snapToGrid w:val="0"/>
        <w:spacing w:line="288" w:lineRule="auto"/>
        <w:rPr>
          <w:rFonts w:ascii="仿宋_GB2312" w:hAnsi="仿宋_GB2312" w:eastAsia="仿宋_GB2312"/>
          <w:sz w:val="24"/>
          <w:szCs w:val="28"/>
        </w:rPr>
      </w:pPr>
    </w:p>
    <w:p w14:paraId="1493BE27">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（四）评审办法</w:t>
      </w:r>
    </w:p>
    <w:p w14:paraId="08967DA1">
      <w:pPr>
        <w:tabs>
          <w:tab w:val="left" w:pos="0"/>
          <w:tab w:val="left" w:pos="993"/>
          <w:tab w:val="left" w:pos="1134"/>
        </w:tabs>
        <w:adjustRightInd w:val="0"/>
        <w:snapToGrid w:val="0"/>
        <w:spacing w:line="288" w:lineRule="auto"/>
        <w:ind w:firstLine="480"/>
        <w:rPr>
          <w:rFonts w:ascii="仿宋_GB2312" w:hAnsi="仿宋_GB2312" w:eastAsia="仿宋_GB2312"/>
          <w:snapToGrid w:val="0"/>
          <w:sz w:val="24"/>
        </w:rPr>
      </w:pPr>
      <w:r>
        <w:rPr>
          <w:rFonts w:hint="eastAsia" w:ascii="仿宋_GB2312" w:hAnsi="仿宋_GB2312" w:eastAsia="仿宋_GB2312"/>
          <w:snapToGrid w:val="0"/>
          <w:sz w:val="24"/>
        </w:rPr>
        <w:t>一般技术参数或商务条款未达到采购文件要求的（负偏离），则每一项增加报价总价的</w:t>
      </w:r>
      <w:r>
        <w:rPr>
          <w:rFonts w:hint="eastAsia" w:ascii="仿宋_GB2312" w:hAnsi="仿宋_GB2312" w:eastAsia="仿宋_GB2312"/>
          <w:snapToGrid w:val="0"/>
          <w:sz w:val="24"/>
          <w:lang w:val="en-US" w:eastAsia="zh-CN"/>
        </w:rPr>
        <w:t>10</w:t>
      </w:r>
      <w:r>
        <w:rPr>
          <w:rFonts w:hint="eastAsia" w:ascii="仿宋_GB2312" w:hAnsi="仿宋_GB2312" w:eastAsia="仿宋_GB2312"/>
          <w:snapToGrid w:val="0"/>
          <w:sz w:val="24"/>
        </w:rPr>
        <w:t>%；任何标★的关键指标负偏离或一般技术参数累计超过</w:t>
      </w: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项（含</w:t>
      </w: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项）负偏离，将导致</w:t>
      </w:r>
      <w:r>
        <w:rPr>
          <w:rFonts w:hint="eastAsia" w:ascii="仿宋_GB2312" w:hAnsi="仿宋_GB2312" w:eastAsia="仿宋_GB2312"/>
          <w:sz w:val="24"/>
          <w:szCs w:val="28"/>
        </w:rPr>
        <w:t>响应无效</w:t>
      </w:r>
      <w:r>
        <w:rPr>
          <w:rFonts w:hint="eastAsia" w:ascii="仿宋_GB2312" w:hAnsi="仿宋_GB2312" w:eastAsia="仿宋_GB2312"/>
          <w:snapToGrid w:val="0"/>
          <w:sz w:val="24"/>
        </w:rPr>
        <w:t>。技术指标或商务条款存在缺项漏项的视为负偏离。</w:t>
      </w:r>
    </w:p>
    <w:p w14:paraId="48835898">
      <w:pPr>
        <w:snapToGrid w:val="0"/>
        <w:spacing w:line="288" w:lineRule="auto"/>
        <w:ind w:firstLine="480" w:firstLineChars="200"/>
        <w:rPr>
          <w:rFonts w:ascii="仿宋_GB2312" w:hAnsi="仿宋_GB2312" w:eastAsia="仿宋_GB2312"/>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tabs>
          <w:tab w:val="left" w:pos="0"/>
          <w:tab w:val="left" w:pos="993"/>
          <w:tab w:val="left" w:pos="1134"/>
        </w:tabs>
        <w:adjustRightInd w:val="0"/>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如出现下列情形之一的，视为对采购文件没有做出实质性响应，响应文件无效：</w:t>
      </w:r>
    </w:p>
    <w:p w14:paraId="3C0DA6EC">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未按规定提交本采购文件《总则》“供应商的资格和资质要求”部分要求的资质文件；</w:t>
      </w:r>
    </w:p>
    <w:p w14:paraId="72C96E6B">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未按照采购文件要求密封、签署、盖章；</w:t>
      </w:r>
    </w:p>
    <w:p w14:paraId="349DF209">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响应价低于</w:t>
      </w:r>
      <w:r>
        <w:rPr>
          <w:rFonts w:hint="eastAsia" w:ascii="仿宋_GB2312" w:hAnsi="仿宋_GB2312" w:eastAsia="仿宋_GB2312"/>
          <w:snapToGrid w:val="0"/>
          <w:sz w:val="24"/>
        </w:rPr>
        <w:t>成本价或高于最高限价（预算）；</w:t>
      </w:r>
    </w:p>
    <w:p w14:paraId="2A5B2427">
      <w:pPr>
        <w:pStyle w:val="25"/>
        <w:numPr>
          <w:ilvl w:val="0"/>
          <w:numId w:val="1"/>
        </w:numPr>
        <w:snapToGrid w:val="0"/>
        <w:spacing w:line="288" w:lineRule="auto"/>
        <w:ind w:firstLineChars="0"/>
        <w:rPr>
          <w:rFonts w:ascii="仿宋_GB2312" w:hAnsi="仿宋_GB2312" w:eastAsia="仿宋_GB2312"/>
          <w:snapToGrid w:val="0"/>
          <w:sz w:val="24"/>
        </w:rPr>
      </w:pPr>
      <w:r>
        <w:rPr>
          <w:rFonts w:hint="eastAsia" w:ascii="仿宋_GB2312" w:hAnsi="仿宋_GB2312" w:eastAsia="仿宋_GB2312"/>
          <w:sz w:val="24"/>
        </w:rPr>
        <w:t>不符合或不满足国家法律法规及采购文件规定的资质条件和其他实质性条款；</w:t>
      </w:r>
    </w:p>
    <w:p w14:paraId="0586C0B1">
      <w:pPr>
        <w:pStyle w:val="25"/>
        <w:numPr>
          <w:ilvl w:val="0"/>
          <w:numId w:val="1"/>
        </w:numPr>
        <w:snapToGrid w:val="0"/>
        <w:spacing w:line="288" w:lineRule="auto"/>
        <w:ind w:firstLineChars="0"/>
        <w:rPr>
          <w:rFonts w:ascii="仿宋_GB2312" w:hAnsi="仿宋_GB2312" w:eastAsia="仿宋_GB2312"/>
          <w:snapToGrid w:val="0"/>
          <w:sz w:val="24"/>
        </w:rPr>
      </w:pP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同一供应商提交两个及以上不同的响应文件或者报价（采购文件要求提交备选的除外）；</w:t>
      </w:r>
    </w:p>
    <w:p w14:paraId="5CCC2035">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供应商对同一产品提供两种及以上不同币种的报价（采购文件要求的除外）；</w:t>
      </w:r>
    </w:p>
    <w:p w14:paraId="1DFC6B3F">
      <w:pPr>
        <w:pStyle w:val="25"/>
        <w:numPr>
          <w:ilvl w:val="0"/>
          <w:numId w:val="1"/>
        </w:numPr>
        <w:snapToGrid w:val="0"/>
        <w:spacing w:line="288" w:lineRule="auto"/>
        <w:ind w:firstLineChars="0"/>
        <w:rPr>
          <w:rFonts w:ascii="仿宋_GB2312" w:hAnsi="仿宋_GB2312" w:eastAsia="仿宋_GB2312"/>
          <w:sz w:val="24"/>
        </w:rPr>
      </w:pPr>
      <w:r>
        <w:rPr>
          <w:rFonts w:hint="eastAsia" w:ascii="仿宋_GB2312" w:hAnsi="仿宋_GB2312" w:eastAsia="仿宋_GB2312"/>
          <w:sz w:val="24"/>
        </w:rPr>
        <w:t>提供的产品明显不符合技术规范、技术标准的要求；</w:t>
      </w:r>
    </w:p>
    <w:p w14:paraId="77AB0921">
      <w:pPr>
        <w:snapToGrid w:val="0"/>
        <w:spacing w:line="288" w:lineRule="auto"/>
        <w:ind w:left="959" w:leftChars="228" w:hanging="480" w:hangingChars="200"/>
        <w:rPr>
          <w:rFonts w:ascii="仿宋_GB2312" w:hAnsi="仿宋_GB2312" w:eastAsia="仿宋_GB2312"/>
          <w:sz w:val="24"/>
        </w:rPr>
      </w:pPr>
      <w:r>
        <w:rPr>
          <w:rFonts w:ascii="仿宋_GB2312" w:hAnsi="仿宋_GB2312" w:eastAsia="仿宋_GB2312"/>
          <w:sz w:val="24"/>
        </w:rPr>
        <w:t>9</w:t>
      </w:r>
      <w:r>
        <w:rPr>
          <w:rFonts w:hint="eastAsia" w:ascii="仿宋_GB2312" w:hAnsi="仿宋_GB2312" w:eastAsia="仿宋_GB2312"/>
          <w:sz w:val="24"/>
        </w:rPr>
        <w:t>、经评审委员会认定，供应商存在《南京大学供应商管理办法（试行）</w:t>
      </w:r>
      <w:r>
        <w:rPr>
          <w:rFonts w:hint="eastAsia" w:ascii="仿宋_GB2312" w:hAnsi="仿宋_GB2312" w:eastAsia="仿宋_GB2312"/>
          <w:sz w:val="24"/>
          <w:lang w:eastAsia="zh-CN"/>
        </w:rPr>
        <w:t>》</w:t>
      </w:r>
      <w:r>
        <w:rPr>
          <w:rFonts w:hint="eastAsia" w:ascii="仿宋_GB2312" w:hAnsi="仿宋_GB2312" w:eastAsia="仿宋_GB2312"/>
          <w:sz w:val="24"/>
          <w:lang w:eastAsia="zh-CN"/>
        </w:rPr>
        <w:br w:type="textWrapping"/>
      </w:r>
      <w:r>
        <w:rPr>
          <w:rFonts w:hint="eastAsia" w:ascii="仿宋_GB2312" w:hAnsi="仿宋_GB2312" w:eastAsia="仿宋_GB2312"/>
          <w:sz w:val="24"/>
        </w:rPr>
        <w:t>界定的恶意串通行为；</w:t>
      </w:r>
    </w:p>
    <w:p w14:paraId="778A2E7F">
      <w:pPr>
        <w:snapToGrid w:val="0"/>
        <w:spacing w:line="288" w:lineRule="auto"/>
        <w:ind w:left="480"/>
        <w:rPr>
          <w:rFonts w:ascii="仿宋_GB2312" w:hAnsi="仿宋_GB2312" w:eastAsia="仿宋_GB2312"/>
          <w:sz w:val="24"/>
        </w:rPr>
      </w:pPr>
      <w:r>
        <w:rPr>
          <w:rFonts w:hint="eastAsia" w:ascii="仿宋_GB2312" w:hAnsi="仿宋_GB2312" w:eastAsia="仿宋_GB2312"/>
          <w:sz w:val="24"/>
        </w:rPr>
        <w:t>1</w:t>
      </w:r>
      <w:r>
        <w:rPr>
          <w:rFonts w:ascii="仿宋_GB2312" w:hAnsi="仿宋_GB2312" w:eastAsia="仿宋_GB2312"/>
          <w:sz w:val="24"/>
        </w:rPr>
        <w:t>0</w:t>
      </w:r>
      <w:r>
        <w:rPr>
          <w:rFonts w:hint="eastAsia" w:ascii="仿宋_GB2312" w:hAnsi="仿宋_GB2312" w:eastAsia="仿宋_GB2312"/>
          <w:sz w:val="24"/>
        </w:rPr>
        <w:t>、响应文件关键内容模糊、无法辨认；</w:t>
      </w:r>
    </w:p>
    <w:p w14:paraId="0B26B38E">
      <w:pPr>
        <w:snapToGrid w:val="0"/>
        <w:spacing w:line="288" w:lineRule="auto"/>
        <w:ind w:left="480"/>
        <w:rPr>
          <w:rFonts w:ascii="仿宋_GB2312" w:hAnsi="仿宋_GB2312" w:eastAsia="仿宋_GB2312"/>
          <w:snapToGrid w:val="0"/>
          <w:sz w:val="24"/>
        </w:rPr>
      </w:pPr>
      <w:r>
        <w:rPr>
          <w:rFonts w:ascii="仿宋_GB2312" w:hAnsi="仿宋_GB2312" w:eastAsia="仿宋_GB2312"/>
          <w:snapToGrid w:val="0"/>
          <w:sz w:val="24"/>
        </w:rPr>
        <w:t>11</w:t>
      </w:r>
      <w:r>
        <w:rPr>
          <w:rFonts w:hint="eastAsia" w:ascii="仿宋_GB2312" w:hAnsi="仿宋_GB2312" w:eastAsia="仿宋_GB2312"/>
          <w:snapToGrid w:val="0"/>
          <w:sz w:val="24"/>
        </w:rPr>
        <w:t>、采购人不能接受的其他条款。</w:t>
      </w:r>
    </w:p>
    <w:p w14:paraId="70979CB1">
      <w:pPr>
        <w:snapToGrid w:val="0"/>
        <w:spacing w:line="288" w:lineRule="auto"/>
        <w:ind w:firstLine="482" w:firstLineChars="200"/>
        <w:rPr>
          <w:rFonts w:hint="eastAsia" w:ascii="仿宋_GB2312" w:hAnsi="仿宋_GB2312" w:eastAsia="仿宋_GB2312"/>
          <w:b/>
          <w:sz w:val="24"/>
        </w:rPr>
      </w:pPr>
    </w:p>
    <w:p w14:paraId="601689CC">
      <w:pPr>
        <w:snapToGrid w:val="0"/>
        <w:spacing w:line="288" w:lineRule="auto"/>
        <w:ind w:firstLine="482" w:firstLineChars="200"/>
        <w:rPr>
          <w:rFonts w:ascii="仿宋_GB2312" w:hAnsi="仿宋_GB2312" w:eastAsia="仿宋_GB2312"/>
          <w:snapToGrid w:val="0"/>
          <w:sz w:val="24"/>
        </w:rPr>
      </w:pPr>
      <w:r>
        <w:rPr>
          <w:rFonts w:hint="eastAsia" w:ascii="仿宋_GB2312" w:hAnsi="仿宋_GB2312" w:eastAsia="仿宋_GB2312"/>
          <w:b/>
          <w:sz w:val="24"/>
        </w:rPr>
        <w:t>（六）确定成交供应商</w:t>
      </w:r>
    </w:p>
    <w:p w14:paraId="159E1EC6">
      <w:pPr>
        <w:widowControl/>
        <w:snapToGrid w:val="0"/>
        <w:spacing w:line="288" w:lineRule="auto"/>
        <w:ind w:firstLine="480" w:firstLineChars="200"/>
        <w:rPr>
          <w:rFonts w:ascii="仿宋_GB2312" w:hAnsi="仿宋_GB2312" w:eastAsia="仿宋_GB2312"/>
          <w:bCs/>
          <w:sz w:val="24"/>
          <w:szCs w:val="28"/>
        </w:rPr>
      </w:pPr>
      <w:r>
        <w:rPr>
          <w:rFonts w:hint="eastAsia" w:ascii="仿宋_GB2312" w:hAnsi="仿宋_GB2312" w:eastAsia="仿宋_GB2312"/>
          <w:bCs/>
          <w:sz w:val="24"/>
          <w:szCs w:val="28"/>
        </w:rPr>
        <w:t>经评审的报价最低的为成交供应商。</w:t>
      </w:r>
    </w:p>
    <w:p w14:paraId="53C2636F">
      <w:pPr>
        <w:widowControl/>
        <w:snapToGrid w:val="0"/>
        <w:spacing w:line="288" w:lineRule="auto"/>
        <w:ind w:firstLine="480" w:firstLineChars="200"/>
        <w:rPr>
          <w:rFonts w:ascii="仿宋_GB2312" w:hAnsi="仿宋_GB2312" w:eastAsia="仿宋_GB2312"/>
          <w:bCs/>
          <w:sz w:val="24"/>
          <w:szCs w:val="28"/>
        </w:rPr>
      </w:pPr>
    </w:p>
    <w:p w14:paraId="6E0F4B2C">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六、授予合同</w:t>
      </w: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2D8859F8">
      <w:pPr>
        <w:pStyle w:val="5"/>
        <w:adjustRightInd w:val="0"/>
        <w:snapToGrid w:val="0"/>
        <w:spacing w:line="288" w:lineRule="auto"/>
        <w:jc w:val="center"/>
        <w:rPr>
          <w:rFonts w:ascii="仿宋_GB2312" w:hAnsi="仿宋_GB2312" w:eastAsia="仿宋_GB2312"/>
          <w:b/>
          <w:sz w:val="32"/>
          <w:szCs w:val="24"/>
        </w:rPr>
      </w:pPr>
      <w:r>
        <w:rPr>
          <w:rFonts w:hint="eastAsia" w:ascii="仿宋_GB2312" w:hAnsi="仿宋_GB2312" w:eastAsia="仿宋_GB2312"/>
          <w:b/>
          <w:sz w:val="32"/>
          <w:szCs w:val="24"/>
        </w:rPr>
        <w:t>七、其他有关事宜</w:t>
      </w: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3.如有质疑，供应商须按照《南京大学招标采购项目供应商管理办法》的要求在规定时间内提出，且针对本项目同一采购程序环节的质疑须一次性提出。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2D79128A">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6.入校递交响应文件请提前预约：（关注“南京大学信息门户”微信公众号—门户首页左下角“i校园”—访客通行）</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0"/>
        </w:numPr>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 xml:space="preserve">          2）</w:t>
      </w: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r>
        <w:rPr>
          <w:rFonts w:hint="eastAsia" w:ascii="仿宋_GB2312" w:hAnsi="仿宋_GB2312" w:eastAsia="仿宋_GB2312"/>
          <w:sz w:val="24"/>
          <w:szCs w:val="28"/>
          <w:lang w:val="en-US" w:eastAsia="zh-CN"/>
        </w:rPr>
        <w:t>需求清单</w:t>
      </w:r>
      <w:r>
        <w:rPr>
          <w:rFonts w:hint="eastAsia" w:ascii="仿宋_GB2312" w:hAnsi="仿宋_GB2312" w:eastAsia="仿宋_GB2312"/>
          <w:sz w:val="24"/>
          <w:szCs w:val="28"/>
        </w:rPr>
        <w:t>附件：</w:t>
      </w:r>
    </w:p>
    <w:p w14:paraId="536874E5">
      <w:pPr>
        <w:rPr>
          <w:rFonts w:hint="eastAsia"/>
          <w:color w:val="auto"/>
        </w:rPr>
      </w:pPr>
    </w:p>
    <w:p w14:paraId="000476B1">
      <w:pPr>
        <w:widowControl/>
        <w:snapToGrid w:val="0"/>
        <w:spacing w:line="288" w:lineRule="auto"/>
        <w:jc w:val="center"/>
        <w:rPr>
          <w:rFonts w:hint="eastAsia" w:ascii="仿宋_GB2312" w:hAnsi="仿宋_GB2312" w:eastAsia="仿宋_GB2312"/>
          <w:b/>
          <w:bCs/>
          <w:sz w:val="36"/>
          <w:szCs w:val="36"/>
          <w:lang w:val="en-US" w:eastAsia="zh-CN"/>
        </w:rPr>
      </w:pPr>
      <w:r>
        <w:rPr>
          <w:rFonts w:hint="eastAsia" w:ascii="仿宋_GB2312" w:hAnsi="仿宋_GB2312" w:eastAsia="仿宋_GB2312"/>
          <w:b/>
          <w:bCs/>
          <w:sz w:val="36"/>
          <w:szCs w:val="36"/>
          <w:lang w:val="en-US" w:eastAsia="zh-CN"/>
        </w:rPr>
        <w:t>南京大学后勤服务集团物业中心游泳馆IC卡</w:t>
      </w:r>
    </w:p>
    <w:p w14:paraId="5FE8EBB9">
      <w:pPr>
        <w:widowControl/>
        <w:snapToGrid w:val="0"/>
        <w:spacing w:line="288" w:lineRule="auto"/>
        <w:jc w:val="center"/>
        <w:rPr>
          <w:rFonts w:hint="eastAsia" w:ascii="仿宋_GB2312" w:hAnsi="仿宋_GB2312" w:eastAsia="仿宋_GB2312"/>
          <w:b/>
          <w:bCs/>
          <w:sz w:val="36"/>
          <w:szCs w:val="36"/>
          <w:lang w:val="en-US" w:eastAsia="zh-CN"/>
        </w:rPr>
      </w:pPr>
      <w:r>
        <w:rPr>
          <w:rFonts w:hint="eastAsia" w:ascii="仿宋_GB2312" w:hAnsi="仿宋_GB2312" w:eastAsia="仿宋_GB2312"/>
          <w:b/>
          <w:bCs/>
          <w:sz w:val="36"/>
          <w:szCs w:val="36"/>
          <w:lang w:val="en-US" w:eastAsia="zh-CN"/>
        </w:rPr>
        <w:t>采购需求</w:t>
      </w:r>
    </w:p>
    <w:p w14:paraId="1FA8CB1E">
      <w:pPr>
        <w:pStyle w:val="25"/>
        <w:ind w:firstLine="480"/>
        <w:rPr>
          <w:color w:val="auto"/>
        </w:rPr>
      </w:pPr>
    </w:p>
    <w:p w14:paraId="06B6F150">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一、本次采购拟实现的功能和目标</w:t>
      </w:r>
    </w:p>
    <w:p w14:paraId="0359BE37">
      <w:pPr>
        <w:spacing w:line="360" w:lineRule="auto"/>
        <w:ind w:firstLine="480" w:firstLineChars="200"/>
        <w:rPr>
          <w:rFonts w:hint="eastAsia" w:ascii="仿宋_GB2312" w:hAnsi="仿宋_GB2312" w:eastAsia="仿宋_GB2312"/>
          <w:sz w:val="24"/>
          <w:szCs w:val="28"/>
          <w:lang w:val="en-US" w:eastAsia="zh-CN"/>
        </w:rPr>
      </w:pPr>
      <w:r>
        <w:rPr>
          <w:rFonts w:hint="eastAsia" w:ascii="仿宋" w:hAnsi="仿宋" w:eastAsia="仿宋" w:cs="仿宋"/>
          <w:sz w:val="24"/>
        </w:rPr>
        <w:t>本次采购的</w:t>
      </w:r>
      <w:r>
        <w:rPr>
          <w:rFonts w:hint="eastAsia" w:ascii="仿宋" w:hAnsi="仿宋" w:eastAsia="仿宋" w:cs="仿宋"/>
          <w:sz w:val="24"/>
          <w:lang w:val="en-US" w:eastAsia="zh-CN"/>
        </w:rPr>
        <w:t>IC卡</w:t>
      </w:r>
      <w:r>
        <w:rPr>
          <w:rFonts w:hint="eastAsia" w:ascii="仿宋" w:hAnsi="仿宋" w:eastAsia="仿宋" w:cs="仿宋"/>
          <w:sz w:val="24"/>
        </w:rPr>
        <w:t>为南京大学后勤服务集团物业中心为保障游泳馆正常对外开放，满足日常运营收银</w:t>
      </w:r>
      <w:r>
        <w:rPr>
          <w:rFonts w:hint="eastAsia" w:ascii="仿宋" w:hAnsi="仿宋" w:eastAsia="仿宋" w:cs="仿宋"/>
          <w:sz w:val="24"/>
          <w:lang w:val="en-US" w:eastAsia="zh-CN"/>
        </w:rPr>
        <w:t>所需</w:t>
      </w:r>
      <w:r>
        <w:rPr>
          <w:rFonts w:hint="eastAsia" w:ascii="仿宋" w:hAnsi="仿宋" w:eastAsia="仿宋" w:cs="仿宋"/>
          <w:sz w:val="24"/>
        </w:rPr>
        <w:t>。本项目确定供应商一家。</w:t>
      </w:r>
    </w:p>
    <w:p w14:paraId="5436E36C">
      <w:pPr>
        <w:widowControl/>
        <w:snapToGrid w:val="0"/>
        <w:spacing w:line="288"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5"/>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00"/>
        <w:gridCol w:w="4139"/>
        <w:gridCol w:w="870"/>
        <w:gridCol w:w="1780"/>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42F77B3A">
            <w:pPr>
              <w:widowControl/>
              <w:snapToGrid w:val="0"/>
              <w:spacing w:line="288" w:lineRule="auto"/>
              <w:jc w:val="center"/>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序号</w:t>
            </w:r>
          </w:p>
        </w:tc>
        <w:tc>
          <w:tcPr>
            <w:tcW w:w="1200" w:type="dxa"/>
            <w:tcBorders>
              <w:top w:val="single" w:color="auto" w:sz="4" w:space="0"/>
              <w:left w:val="single" w:color="auto" w:sz="4" w:space="0"/>
              <w:bottom w:val="single" w:color="auto" w:sz="4" w:space="0"/>
              <w:right w:val="single" w:color="auto" w:sz="4" w:space="0"/>
            </w:tcBorders>
            <w:vAlign w:val="center"/>
          </w:tcPr>
          <w:p w14:paraId="2B3F2EBF">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产品名称</w:t>
            </w:r>
          </w:p>
        </w:tc>
        <w:tc>
          <w:tcPr>
            <w:tcW w:w="4139" w:type="dxa"/>
            <w:tcBorders>
              <w:top w:val="single" w:color="auto" w:sz="4" w:space="0"/>
              <w:left w:val="single" w:color="auto" w:sz="4" w:space="0"/>
              <w:bottom w:val="single" w:color="auto" w:sz="4" w:space="0"/>
              <w:right w:val="single" w:color="auto" w:sz="4" w:space="0"/>
            </w:tcBorders>
            <w:vAlign w:val="center"/>
          </w:tcPr>
          <w:p w14:paraId="31F12496">
            <w:pPr>
              <w:widowControl/>
              <w:snapToGrid w:val="0"/>
              <w:spacing w:line="288" w:lineRule="auto"/>
              <w:jc w:val="center"/>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技术参数及要求</w:t>
            </w:r>
          </w:p>
        </w:tc>
        <w:tc>
          <w:tcPr>
            <w:tcW w:w="870" w:type="dxa"/>
            <w:tcBorders>
              <w:top w:val="single" w:color="auto" w:sz="4" w:space="0"/>
              <w:left w:val="single" w:color="auto" w:sz="4" w:space="0"/>
              <w:bottom w:val="single" w:color="auto" w:sz="4" w:space="0"/>
              <w:right w:val="single" w:color="auto" w:sz="4" w:space="0"/>
            </w:tcBorders>
            <w:vAlign w:val="center"/>
          </w:tcPr>
          <w:p w14:paraId="0D014872">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数量（张）</w:t>
            </w:r>
          </w:p>
        </w:tc>
        <w:tc>
          <w:tcPr>
            <w:tcW w:w="1780" w:type="dxa"/>
            <w:tcBorders>
              <w:top w:val="single" w:color="auto" w:sz="4" w:space="0"/>
              <w:left w:val="single" w:color="auto" w:sz="4" w:space="0"/>
              <w:bottom w:val="single" w:color="auto" w:sz="4" w:space="0"/>
              <w:right w:val="single" w:color="auto" w:sz="4" w:space="0"/>
            </w:tcBorders>
            <w:vAlign w:val="center"/>
          </w:tcPr>
          <w:p w14:paraId="5CE14D5C">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IC卡</w:t>
            </w:r>
          </w:p>
          <w:p w14:paraId="088C7300">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图案版式</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3A761432">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1</w:t>
            </w:r>
          </w:p>
        </w:tc>
        <w:tc>
          <w:tcPr>
            <w:tcW w:w="1200" w:type="dxa"/>
            <w:tcBorders>
              <w:top w:val="single" w:color="auto" w:sz="4" w:space="0"/>
              <w:left w:val="single" w:color="auto" w:sz="4" w:space="0"/>
              <w:bottom w:val="single" w:color="auto" w:sz="4" w:space="0"/>
              <w:right w:val="single" w:color="auto" w:sz="4" w:space="0"/>
            </w:tcBorders>
            <w:vAlign w:val="center"/>
          </w:tcPr>
          <w:p w14:paraId="5EF19076">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IC卡</w:t>
            </w:r>
          </w:p>
        </w:tc>
        <w:tc>
          <w:tcPr>
            <w:tcW w:w="4139" w:type="dxa"/>
            <w:tcBorders>
              <w:top w:val="single" w:color="auto" w:sz="4" w:space="0"/>
              <w:left w:val="single" w:color="auto" w:sz="4" w:space="0"/>
              <w:bottom w:val="single" w:color="auto" w:sz="4" w:space="0"/>
              <w:right w:val="single" w:color="auto" w:sz="4" w:space="0"/>
            </w:tcBorders>
            <w:vAlign w:val="center"/>
          </w:tcPr>
          <w:p w14:paraId="248D5878">
            <w:pPr>
              <w:widowControl/>
              <w:snapToGrid w:val="0"/>
              <w:spacing w:line="288"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（1）每张卡有唯一序列号。</w:t>
            </w:r>
          </w:p>
          <w:p w14:paraId="100237A0">
            <w:pPr>
              <w:widowControl/>
              <w:snapToGrid w:val="0"/>
              <w:spacing w:line="288"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（2）数据保存期为10年，可改写10万次，读无限次</w:t>
            </w:r>
          </w:p>
          <w:p w14:paraId="3F78F680">
            <w:pPr>
              <w:widowControl/>
              <w:snapToGrid w:val="0"/>
              <w:spacing w:line="288"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（3）尺寸：85.5*54*0.9mm</w:t>
            </w:r>
          </w:p>
          <w:p w14:paraId="1181CCD6">
            <w:pPr>
              <w:widowControl/>
              <w:snapToGrid w:val="0"/>
              <w:spacing w:line="288"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（4）颜色：灰色</w:t>
            </w:r>
          </w:p>
          <w:p w14:paraId="13C7A88D">
            <w:pPr>
              <w:widowControl/>
              <w:snapToGrid w:val="0"/>
              <w:spacing w:line="288" w:lineRule="auto"/>
              <w:rPr>
                <w:rFonts w:ascii="仿宋_GB2312" w:hAnsi="仿宋_GB2312" w:eastAsia="仿宋_GB2312"/>
                <w:color w:val="auto"/>
                <w:sz w:val="21"/>
                <w:szCs w:val="21"/>
              </w:rPr>
            </w:pPr>
            <w:r>
              <w:rPr>
                <w:rFonts w:hint="eastAsia" w:ascii="仿宋_GB2312" w:hAnsi="仿宋_GB2312" w:eastAsia="仿宋_GB2312"/>
                <w:sz w:val="24"/>
                <w:szCs w:val="28"/>
                <w:lang w:val="en-US" w:eastAsia="zh-CN"/>
              </w:rPr>
              <w:t>★</w:t>
            </w:r>
            <w:r>
              <w:rPr>
                <w:rFonts w:hint="eastAsia" w:ascii="仿宋_GB2312" w:hAnsi="仿宋_GB2312" w:eastAsia="仿宋_GB2312"/>
                <w:color w:val="auto"/>
                <w:sz w:val="21"/>
                <w:szCs w:val="21"/>
              </w:rPr>
              <w:t>（5）产品外观延续目前使用的I</w:t>
            </w:r>
            <w:r>
              <w:rPr>
                <w:rFonts w:ascii="仿宋_GB2312" w:hAnsi="仿宋_GB2312" w:eastAsia="仿宋_GB2312"/>
                <w:color w:val="auto"/>
                <w:sz w:val="21"/>
                <w:szCs w:val="21"/>
              </w:rPr>
              <w:t>C</w:t>
            </w:r>
            <w:r>
              <w:rPr>
                <w:rFonts w:hint="eastAsia" w:ascii="仿宋_GB2312" w:hAnsi="仿宋_GB2312" w:eastAsia="仿宋_GB2312"/>
                <w:color w:val="auto"/>
                <w:sz w:val="21"/>
                <w:szCs w:val="21"/>
              </w:rPr>
              <w:t>卡图案和版式。</w:t>
            </w:r>
          </w:p>
          <w:p w14:paraId="40B4BEC8">
            <w:pPr>
              <w:widowControl/>
              <w:snapToGrid w:val="0"/>
              <w:spacing w:line="288" w:lineRule="auto"/>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w:t>
            </w:r>
            <w:r>
              <w:rPr>
                <w:rFonts w:hint="eastAsia" w:ascii="仿宋_GB2312" w:hAnsi="仿宋_GB2312" w:eastAsia="仿宋_GB2312"/>
                <w:color w:val="auto"/>
                <w:sz w:val="21"/>
                <w:szCs w:val="21"/>
              </w:rPr>
              <w:t>（</w:t>
            </w:r>
            <w:r>
              <w:rPr>
                <w:rFonts w:ascii="仿宋_GB2312" w:hAnsi="仿宋_GB2312" w:eastAsia="仿宋_GB2312"/>
                <w:color w:val="auto"/>
                <w:sz w:val="21"/>
                <w:szCs w:val="21"/>
              </w:rPr>
              <w:t>6</w:t>
            </w:r>
            <w:r>
              <w:rPr>
                <w:rFonts w:hint="eastAsia" w:ascii="仿宋_GB2312" w:hAnsi="仿宋_GB2312" w:eastAsia="仿宋_GB2312"/>
                <w:color w:val="auto"/>
                <w:sz w:val="21"/>
                <w:szCs w:val="21"/>
              </w:rPr>
              <w:t>）产品须完全满足游泳馆收银系统I</w:t>
            </w:r>
            <w:r>
              <w:rPr>
                <w:rFonts w:ascii="仿宋_GB2312" w:hAnsi="仿宋_GB2312" w:eastAsia="仿宋_GB2312"/>
                <w:color w:val="auto"/>
                <w:sz w:val="21"/>
                <w:szCs w:val="21"/>
              </w:rPr>
              <w:t>C</w:t>
            </w:r>
            <w:r>
              <w:rPr>
                <w:rFonts w:hint="eastAsia" w:ascii="仿宋_GB2312" w:hAnsi="仿宋_GB2312" w:eastAsia="仿宋_GB2312"/>
                <w:color w:val="auto"/>
                <w:sz w:val="21"/>
                <w:szCs w:val="21"/>
              </w:rPr>
              <w:t>卡入库、办卡规则，</w:t>
            </w:r>
            <w:r>
              <w:rPr>
                <w:rFonts w:hint="eastAsia" w:ascii="仿宋" w:hAnsi="仿宋" w:eastAsia="仿宋"/>
                <w:color w:val="auto"/>
                <w:sz w:val="21"/>
                <w:szCs w:val="21"/>
                <w:shd w:val="clear" w:color="auto" w:fill="FFFFFF"/>
              </w:rPr>
              <w:t>兼容现有收银系统所有应用功能。</w:t>
            </w:r>
          </w:p>
        </w:tc>
        <w:tc>
          <w:tcPr>
            <w:tcW w:w="870" w:type="dxa"/>
            <w:tcBorders>
              <w:top w:val="single" w:color="auto" w:sz="4" w:space="0"/>
              <w:left w:val="single" w:color="auto" w:sz="4" w:space="0"/>
              <w:bottom w:val="single" w:color="auto" w:sz="4" w:space="0"/>
              <w:right w:val="single" w:color="auto" w:sz="4" w:space="0"/>
            </w:tcBorders>
            <w:vAlign w:val="center"/>
          </w:tcPr>
          <w:p w14:paraId="1CF43C86">
            <w:pPr>
              <w:widowControl/>
              <w:snapToGrid w:val="0"/>
              <w:spacing w:line="288" w:lineRule="auto"/>
              <w:jc w:val="center"/>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5000</w:t>
            </w:r>
          </w:p>
        </w:tc>
        <w:tc>
          <w:tcPr>
            <w:tcW w:w="1780" w:type="dxa"/>
            <w:tcBorders>
              <w:top w:val="single" w:color="auto" w:sz="4" w:space="0"/>
              <w:left w:val="single" w:color="auto" w:sz="4" w:space="0"/>
              <w:bottom w:val="single" w:color="auto" w:sz="4" w:space="0"/>
              <w:right w:val="single" w:color="auto" w:sz="4" w:space="0"/>
            </w:tcBorders>
            <w:vAlign w:val="center"/>
          </w:tcPr>
          <w:p w14:paraId="7CA630A6">
            <w:pPr>
              <w:widowControl/>
              <w:snapToGrid w:val="0"/>
              <w:spacing w:line="288" w:lineRule="auto"/>
              <w:jc w:val="center"/>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-16510</wp:posOffset>
                  </wp:positionV>
                  <wp:extent cx="1129030" cy="706755"/>
                  <wp:effectExtent l="0" t="0" r="0" b="0"/>
                  <wp:wrapTight wrapText="bothSides">
                    <wp:wrapPolygon>
                      <wp:start x="0" y="0"/>
                      <wp:lineTo x="0" y="20960"/>
                      <wp:lineTo x="21138" y="20960"/>
                      <wp:lineTo x="21138" y="0"/>
                      <wp:lineTo x="0" y="0"/>
                    </wp:wrapPolygon>
                  </wp:wrapTight>
                  <wp:docPr id="1" name="图片 1" descr="da4644230c8fc302daee34d98e6eaf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a4644230c8fc302daee34d98e6eafbf"/>
                          <pic:cNvPicPr>
                            <a:picLocks noChangeAspect="1"/>
                          </pic:cNvPicPr>
                        </pic:nvPicPr>
                        <pic:blipFill>
                          <a:blip r:embed="rId7"/>
                          <a:stretch>
                            <a:fillRect/>
                          </a:stretch>
                        </pic:blipFill>
                        <pic:spPr>
                          <a:xfrm>
                            <a:off x="0" y="0"/>
                            <a:ext cx="1129030" cy="706755"/>
                          </a:xfrm>
                          <a:prstGeom prst="rect">
                            <a:avLst/>
                          </a:prstGeom>
                        </pic:spPr>
                      </pic:pic>
                    </a:graphicData>
                  </a:graphic>
                </wp:anchor>
              </w:drawing>
            </w:r>
          </w:p>
        </w:tc>
      </w:tr>
    </w:tbl>
    <w:p w14:paraId="21949DD9">
      <w:pPr>
        <w:widowControl/>
        <w:snapToGrid w:val="0"/>
        <w:spacing w:line="288" w:lineRule="auto"/>
        <w:rPr>
          <w:rFonts w:hint="eastAsia" w:ascii="仿宋_GB2312" w:hAnsi="仿宋_GB2312" w:eastAsia="仿宋_GB2312"/>
          <w:sz w:val="24"/>
          <w:szCs w:val="28"/>
          <w:lang w:val="en-US" w:eastAsia="zh-CN"/>
        </w:rPr>
      </w:pPr>
    </w:p>
    <w:p w14:paraId="74B50CE6">
      <w:pPr>
        <w:widowControl/>
        <w:snapToGrid w:val="0"/>
        <w:spacing w:line="288"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说明：</w:t>
      </w:r>
    </w:p>
    <w:p w14:paraId="235955D4">
      <w:pPr>
        <w:widowControl/>
        <w:snapToGrid w:val="0"/>
        <w:spacing w:line="288"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标注“★”的内容为实质性要求，有一项不符合的，作无效响应处理。</w:t>
      </w:r>
    </w:p>
    <w:p w14:paraId="03491A66">
      <w:pPr>
        <w:widowControl/>
        <w:snapToGrid w:val="0"/>
        <w:spacing w:line="288" w:lineRule="auto"/>
        <w:rPr>
          <w:rFonts w:hint="eastAsia" w:ascii="仿宋_GB2312" w:hAnsi="仿宋_GB2312" w:eastAsia="仿宋_GB2312"/>
          <w:sz w:val="24"/>
          <w:szCs w:val="28"/>
          <w:lang w:val="en-US" w:eastAsia="zh-CN"/>
        </w:rPr>
      </w:pPr>
    </w:p>
    <w:p w14:paraId="5D785C5B">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三、商务要求</w:t>
      </w:r>
    </w:p>
    <w:p w14:paraId="6D7BF6AF">
      <w:pPr>
        <w:widowControl/>
        <w:snapToGrid w:val="0"/>
        <w:spacing w:line="288" w:lineRule="auto"/>
        <w:rPr>
          <w:rFonts w:hint="default" w:ascii="仿宋" w:hAnsi="仿宋" w:eastAsia="仿宋" w:cs="Times New Roman"/>
          <w:sz w:val="24"/>
          <w:lang w:val="en-US" w:eastAsia="zh-CN"/>
        </w:rPr>
      </w:pPr>
      <w:r>
        <w:rPr>
          <w:rFonts w:hint="eastAsia" w:ascii="仿宋_GB2312" w:hAnsi="仿宋_GB2312" w:eastAsia="仿宋_GB2312"/>
          <w:sz w:val="24"/>
          <w:szCs w:val="28"/>
          <w:lang w:val="en-US" w:eastAsia="zh-CN"/>
        </w:rPr>
        <w:t>1.★</w:t>
      </w:r>
      <w:r>
        <w:rPr>
          <w:rFonts w:hint="eastAsia" w:ascii="仿宋" w:hAnsi="仿宋" w:eastAsia="仿宋" w:cs="Times New Roman"/>
          <w:sz w:val="24"/>
          <w:lang w:val="en-US" w:eastAsia="zh-CN"/>
        </w:rPr>
        <w:t>合同期：1年。</w:t>
      </w:r>
    </w:p>
    <w:p w14:paraId="47B3796E">
      <w:pPr>
        <w:widowControl/>
        <w:snapToGrid w:val="0"/>
        <w:spacing w:line="288" w:lineRule="auto"/>
        <w:rPr>
          <w:rFonts w:hint="default" w:ascii="仿宋" w:hAnsi="仿宋" w:eastAsia="仿宋" w:cs="Times New Roman"/>
          <w:sz w:val="24"/>
          <w:lang w:val="en-US" w:eastAsia="zh-CN"/>
        </w:rPr>
      </w:pPr>
      <w:r>
        <w:rPr>
          <w:rFonts w:hint="eastAsia" w:ascii="仿宋" w:hAnsi="仿宋" w:eastAsia="仿宋" w:cs="Times New Roman"/>
          <w:sz w:val="24"/>
          <w:lang w:val="en-US" w:eastAsia="zh-CN"/>
        </w:rPr>
        <w:t>2.★交货时间：合同签订后15天内交货，交货数量以采购人订单为准。</w:t>
      </w:r>
    </w:p>
    <w:p w14:paraId="17AA1D49">
      <w:pPr>
        <w:widowControl/>
        <w:snapToGrid w:val="0"/>
        <w:spacing w:line="288" w:lineRule="auto"/>
        <w:rPr>
          <w:rFonts w:hint="default" w:ascii="仿宋" w:hAnsi="仿宋" w:eastAsia="仿宋" w:cs="Times New Roman"/>
          <w:sz w:val="24"/>
          <w:lang w:val="en-US" w:eastAsia="zh-CN"/>
        </w:rPr>
      </w:pPr>
      <w:r>
        <w:rPr>
          <w:rFonts w:hint="eastAsia" w:ascii="仿宋" w:hAnsi="仿宋" w:eastAsia="仿宋" w:cs="Times New Roman"/>
          <w:sz w:val="24"/>
          <w:lang w:val="en-US" w:eastAsia="zh-CN"/>
        </w:rPr>
        <w:t>3.★交货地点：南京大学仙林、鼓楼校区。</w:t>
      </w:r>
    </w:p>
    <w:p w14:paraId="457B13BE">
      <w:pPr>
        <w:widowControl/>
        <w:snapToGrid w:val="0"/>
        <w:spacing w:line="288" w:lineRule="auto"/>
        <w:rPr>
          <w:rFonts w:hint="eastAsia" w:ascii="仿宋_GB2312" w:hAnsi="仿宋_GB2312" w:eastAsia="仿宋_GB2312"/>
          <w:sz w:val="24"/>
          <w:szCs w:val="28"/>
          <w:lang w:val="en-US" w:eastAsia="zh-CN"/>
        </w:rPr>
      </w:pPr>
      <w:r>
        <w:rPr>
          <w:rFonts w:hint="eastAsia" w:ascii="仿宋" w:hAnsi="仿宋" w:eastAsia="仿宋" w:cs="Times New Roman"/>
          <w:sz w:val="24"/>
          <w:lang w:val="en-US" w:eastAsia="zh-CN"/>
        </w:rPr>
        <w:t>4.★售后服务响应要求：供应商保证在接到采</w:t>
      </w:r>
      <w:r>
        <w:rPr>
          <w:rFonts w:hint="eastAsia" w:ascii="仿宋_GB2312" w:hAnsi="仿宋_GB2312" w:eastAsia="仿宋_GB2312" w:cs="Times New Roman"/>
          <w:sz w:val="24"/>
          <w:szCs w:val="28"/>
          <w:lang w:val="en-US" w:eastAsia="zh-CN"/>
        </w:rPr>
        <w:t>购人求助电话后12小时内提供解决方案，需要现场排除故障的，24小时内到达现场，提供服务。</w:t>
      </w:r>
    </w:p>
    <w:p w14:paraId="10FA12B2">
      <w:pPr>
        <w:widowControl/>
        <w:snapToGrid w:val="0"/>
        <w:spacing w:line="288" w:lineRule="auto"/>
        <w:rPr>
          <w:rFonts w:hint="eastAsia"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6.</w:t>
      </w:r>
      <w:r>
        <w:rPr>
          <w:rFonts w:hint="eastAsia" w:ascii="仿宋" w:hAnsi="仿宋" w:eastAsia="仿宋"/>
          <w:sz w:val="24"/>
        </w:rPr>
        <w:t>▲</w:t>
      </w:r>
      <w:r>
        <w:rPr>
          <w:rFonts w:hint="eastAsia" w:ascii="仿宋_GB2312" w:hAnsi="仿宋_GB2312" w:eastAsia="仿宋_GB2312"/>
          <w:sz w:val="24"/>
          <w:szCs w:val="28"/>
          <w:lang w:val="en-US" w:eastAsia="zh-CN"/>
        </w:rPr>
        <w:t>付款方式：</w:t>
      </w:r>
      <w:r>
        <w:rPr>
          <w:rFonts w:hint="eastAsia" w:ascii="仿宋" w:hAnsi="仿宋" w:eastAsia="仿宋"/>
          <w:sz w:val="24"/>
        </w:rPr>
        <w:t>按实际供货数量结算货款，结算单价执行合同综合单价。供应商在所供货物经采购人验收无安全质量问题后，开具正式发票（供货单位、账号必须一致，否则不予付款结账）。由财务在收齐发票后办理财务审核报销手续，</w:t>
      </w:r>
      <w:r>
        <w:rPr>
          <w:rFonts w:hint="eastAsia" w:ascii="仿宋" w:hAnsi="仿宋" w:eastAsia="仿宋"/>
          <w:sz w:val="24"/>
          <w:lang w:val="en-US" w:eastAsia="zh-CN"/>
        </w:rPr>
        <w:t>并</w:t>
      </w:r>
      <w:r>
        <w:rPr>
          <w:rFonts w:hint="eastAsia" w:ascii="仿宋" w:hAnsi="仿宋" w:eastAsia="仿宋"/>
          <w:color w:val="auto"/>
          <w:sz w:val="24"/>
        </w:rPr>
        <w:t>于1</w:t>
      </w:r>
      <w:r>
        <w:rPr>
          <w:rFonts w:ascii="仿宋" w:hAnsi="仿宋" w:eastAsia="仿宋"/>
          <w:color w:val="auto"/>
          <w:sz w:val="24"/>
        </w:rPr>
        <w:t>5</w:t>
      </w:r>
      <w:r>
        <w:rPr>
          <w:rFonts w:hint="eastAsia" w:ascii="仿宋" w:hAnsi="仿宋" w:eastAsia="仿宋"/>
          <w:color w:val="auto"/>
          <w:sz w:val="24"/>
        </w:rPr>
        <w:t>个工作日之内以转账形式付款。</w:t>
      </w:r>
    </w:p>
    <w:p w14:paraId="663303C5">
      <w:pPr>
        <w:widowControl/>
        <w:snapToGrid w:val="0"/>
        <w:spacing w:line="288" w:lineRule="auto"/>
        <w:rPr>
          <w:rFonts w:hint="eastAsia" w:ascii="仿宋_GB2312" w:hAnsi="仿宋_GB2312" w:eastAsia="仿宋_GB2312"/>
          <w:sz w:val="24"/>
          <w:szCs w:val="28"/>
          <w:lang w:val="en-US" w:eastAsia="zh-CN"/>
        </w:rPr>
      </w:pPr>
    </w:p>
    <w:p w14:paraId="329F1F5A">
      <w:pPr>
        <w:widowControl/>
        <w:snapToGrid w:val="0"/>
        <w:spacing w:line="288" w:lineRule="auto"/>
        <w:rPr>
          <w:rFonts w:hint="eastAsia" w:ascii="仿宋_GB2312" w:hAnsi="仿宋_GB2312" w:eastAsia="仿宋_GB2312"/>
          <w:sz w:val="24"/>
          <w:szCs w:val="28"/>
          <w:lang w:val="en-US" w:eastAsia="zh-CN"/>
        </w:rPr>
      </w:pPr>
    </w:p>
    <w:p w14:paraId="5FEDE1C9">
      <w:pPr>
        <w:spacing w:line="360" w:lineRule="auto"/>
        <w:rPr>
          <w:rFonts w:ascii="仿宋" w:hAnsi="仿宋" w:eastAsia="仿宋"/>
          <w:b/>
          <w:sz w:val="24"/>
        </w:rPr>
      </w:pPr>
      <w:r>
        <w:rPr>
          <w:rFonts w:hint="eastAsia" w:ascii="仿宋" w:hAnsi="仿宋" w:eastAsia="仿宋"/>
          <w:b/>
          <w:sz w:val="24"/>
        </w:rPr>
        <w:t>五、★履约验收方案</w:t>
      </w:r>
    </w:p>
    <w:p w14:paraId="778BE163">
      <w:pPr>
        <w:spacing w:line="360" w:lineRule="auto"/>
        <w:ind w:firstLine="495"/>
        <w:rPr>
          <w:rFonts w:hint="eastAsia" w:ascii="仿宋" w:hAnsi="仿宋" w:eastAsia="仿宋" w:cs="Times New Roman"/>
          <w:sz w:val="24"/>
        </w:rPr>
      </w:pPr>
      <w:r>
        <w:rPr>
          <w:rFonts w:ascii="仿宋" w:hAnsi="仿宋" w:eastAsia="仿宋"/>
          <w:b/>
          <w:sz w:val="24"/>
        </w:rPr>
        <w:t>1</w:t>
      </w:r>
      <w:r>
        <w:rPr>
          <w:rFonts w:hint="eastAsia" w:ascii="仿宋" w:hAnsi="仿宋" w:eastAsia="仿宋"/>
          <w:b/>
          <w:sz w:val="24"/>
        </w:rPr>
        <w:t>、验收内容：</w:t>
      </w:r>
      <w:r>
        <w:rPr>
          <w:rFonts w:hint="eastAsia" w:ascii="仿宋" w:hAnsi="仿宋" w:eastAsia="仿宋" w:cs="Times New Roman"/>
          <w:sz w:val="24"/>
        </w:rPr>
        <w:t xml:space="preserve">供应商所提供的货物应符合招标文件的要求和投标文件的承诺。 </w:t>
      </w:r>
    </w:p>
    <w:p w14:paraId="3BA5769A">
      <w:pPr>
        <w:spacing w:line="360" w:lineRule="auto"/>
        <w:ind w:left="480"/>
        <w:rPr>
          <w:rFonts w:ascii="仿宋" w:hAnsi="仿宋" w:eastAsia="仿宋"/>
          <w:b/>
          <w:sz w:val="24"/>
        </w:rPr>
      </w:pPr>
      <w:r>
        <w:rPr>
          <w:rFonts w:hint="eastAsia" w:ascii="仿宋" w:hAnsi="仿宋" w:eastAsia="仿宋"/>
          <w:b/>
          <w:sz w:val="24"/>
        </w:rPr>
        <w:t>2、验收标准：</w:t>
      </w:r>
    </w:p>
    <w:p w14:paraId="249FBEAD">
      <w:pPr>
        <w:spacing w:line="360" w:lineRule="auto"/>
        <w:ind w:firstLine="495"/>
        <w:rPr>
          <w:rFonts w:ascii="仿宋" w:hAnsi="仿宋" w:eastAsia="仿宋"/>
          <w:bCs/>
          <w:sz w:val="24"/>
        </w:rPr>
      </w:pPr>
      <w:r>
        <w:rPr>
          <w:rFonts w:hint="eastAsia" w:ascii="仿宋" w:hAnsi="仿宋" w:eastAsia="仿宋"/>
          <w:bCs/>
          <w:sz w:val="24"/>
        </w:rPr>
        <w:t xml:space="preserve">（1）货物到达交货地点前，供应商应提前通知采购人组织验收。 </w:t>
      </w:r>
    </w:p>
    <w:p w14:paraId="7DB6424F">
      <w:pPr>
        <w:spacing w:line="360" w:lineRule="auto"/>
        <w:ind w:firstLine="480" w:firstLineChars="200"/>
        <w:rPr>
          <w:rFonts w:ascii="仿宋" w:hAnsi="仿宋" w:eastAsia="仿宋"/>
          <w:color w:val="FF0000"/>
          <w:sz w:val="24"/>
        </w:rPr>
      </w:pPr>
      <w:r>
        <w:rPr>
          <w:rFonts w:hint="eastAsia" w:ascii="仿宋" w:hAnsi="仿宋" w:eastAsia="仿宋"/>
          <w:bCs/>
          <w:sz w:val="24"/>
        </w:rPr>
        <w:t>（</w:t>
      </w:r>
      <w:r>
        <w:rPr>
          <w:rFonts w:hint="eastAsia" w:ascii="仿宋" w:hAnsi="仿宋" w:eastAsia="仿宋"/>
          <w:bCs/>
          <w:sz w:val="24"/>
          <w:lang w:val="en-US" w:eastAsia="zh-CN"/>
        </w:rPr>
        <w:t>2</w:t>
      </w:r>
      <w:r>
        <w:rPr>
          <w:rFonts w:hint="eastAsia" w:ascii="仿宋" w:hAnsi="仿宋" w:eastAsia="仿宋"/>
          <w:bCs/>
          <w:sz w:val="24"/>
        </w:rPr>
        <w:t>）货物到达交货地点后，采购人按照学校相关规定组织人员按合同、采购文件、响应文件承诺及供货清单对照验收，供应商按合同要求提供相关资料</w:t>
      </w:r>
      <w:r>
        <w:rPr>
          <w:rFonts w:hint="eastAsia" w:ascii="仿宋" w:hAnsi="仿宋" w:eastAsia="仿宋"/>
          <w:b w:val="0"/>
          <w:bCs/>
          <w:sz w:val="24"/>
        </w:rPr>
        <w:t>。</w:t>
      </w:r>
    </w:p>
    <w:p w14:paraId="063371C2">
      <w:pPr>
        <w:spacing w:line="360" w:lineRule="auto"/>
        <w:ind w:firstLine="495"/>
        <w:rPr>
          <w:rFonts w:hint="eastAsia" w:ascii="仿宋" w:hAnsi="仿宋" w:eastAsia="仿宋"/>
          <w:bCs/>
          <w:sz w:val="24"/>
          <w:lang w:eastAsia="zh-CN"/>
        </w:rPr>
      </w:pPr>
      <w:r>
        <w:rPr>
          <w:rFonts w:hint="eastAsia" w:ascii="仿宋" w:hAnsi="仿宋" w:eastAsia="仿宋"/>
          <w:bCs/>
          <w:sz w:val="24"/>
        </w:rPr>
        <w:t>（4）货到现场经检验，货物</w:t>
      </w:r>
      <w:r>
        <w:rPr>
          <w:rFonts w:hint="eastAsia" w:ascii="仿宋" w:hAnsi="仿宋" w:eastAsia="仿宋"/>
          <w:bCs/>
          <w:sz w:val="24"/>
          <w:lang w:val="en-US" w:eastAsia="zh-CN"/>
        </w:rPr>
        <w:t>技术参数</w:t>
      </w:r>
      <w:r>
        <w:rPr>
          <w:rFonts w:hint="eastAsia" w:ascii="仿宋" w:hAnsi="仿宋" w:eastAsia="仿宋"/>
          <w:bCs/>
          <w:sz w:val="24"/>
        </w:rPr>
        <w:t>或规格达不到要求的，采购人可以拒收，并有权解除合同和索赔。在供应商承诺的质量保证期内，达不到质量要求的，供应商应负责维修或更换，采购人将有权提出索赔</w:t>
      </w:r>
      <w:r>
        <w:rPr>
          <w:rFonts w:hint="eastAsia" w:ascii="仿宋" w:hAnsi="仿宋" w:eastAsia="仿宋"/>
          <w:bCs/>
          <w:sz w:val="24"/>
          <w:lang w:eastAsia="zh-CN"/>
        </w:rPr>
        <w:t>。</w:t>
      </w:r>
    </w:p>
    <w:p w14:paraId="44A5A1C7">
      <w:pPr>
        <w:adjustRightInd w:val="0"/>
        <w:snapToGrid w:val="0"/>
        <w:spacing w:line="288" w:lineRule="auto"/>
        <w:rPr>
          <w:rFonts w:ascii="仿宋_GB2312" w:hAnsi="仿宋_GB2312" w:eastAsia="仿宋_GB2312"/>
          <w:sz w:val="24"/>
          <w:szCs w:val="28"/>
        </w:rPr>
      </w:pPr>
    </w:p>
    <w:p w14:paraId="55F45420">
      <w:pPr>
        <w:adjustRightInd w:val="0"/>
        <w:snapToGrid w:val="0"/>
        <w:spacing w:line="288" w:lineRule="auto"/>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五、</w:t>
      </w:r>
      <w:r>
        <w:rPr>
          <w:rFonts w:hint="eastAsia" w:ascii="仿宋" w:hAnsi="仿宋" w:eastAsia="仿宋"/>
          <w:b/>
          <w:sz w:val="24"/>
        </w:rPr>
        <w:t>★</w:t>
      </w:r>
      <w:r>
        <w:rPr>
          <w:rFonts w:hint="eastAsia" w:ascii="仿宋_GB2312" w:hAnsi="仿宋_GB2312" w:eastAsia="仿宋_GB2312"/>
          <w:b/>
          <w:bCs/>
          <w:sz w:val="24"/>
          <w:szCs w:val="28"/>
          <w:lang w:val="en-US" w:eastAsia="zh-CN"/>
        </w:rPr>
        <w:t>其他要求</w:t>
      </w:r>
    </w:p>
    <w:p w14:paraId="12626CC9">
      <w:pPr>
        <w:adjustRightInd w:val="0"/>
        <w:snapToGrid w:val="0"/>
        <w:spacing w:line="288" w:lineRule="auto"/>
        <w:ind w:firstLine="480" w:firstLineChars="200"/>
        <w:rPr>
          <w:rFonts w:ascii="仿宋_GB2312" w:hAnsi="仿宋_GB2312" w:eastAsia="仿宋_GB2312"/>
          <w:color w:val="auto"/>
          <w:sz w:val="24"/>
          <w:szCs w:val="28"/>
        </w:rPr>
      </w:pPr>
      <w:r>
        <w:rPr>
          <w:rFonts w:hint="eastAsia" w:ascii="仿宋" w:hAnsi="仿宋" w:eastAsia="仿宋"/>
          <w:color w:val="auto"/>
          <w:sz w:val="24"/>
        </w:rPr>
        <w:t>供应商须熟悉南京大学游泳馆收银系统的</w:t>
      </w:r>
      <w:r>
        <w:rPr>
          <w:rFonts w:ascii="仿宋" w:hAnsi="仿宋" w:eastAsia="仿宋" w:cs="Arial"/>
          <w:color w:val="auto"/>
          <w:sz w:val="24"/>
          <w:shd w:val="clear" w:color="auto" w:fill="FFFFFF"/>
        </w:rPr>
        <w:t>核心架构、数据交互规则及业务</w:t>
      </w:r>
      <w:r>
        <w:rPr>
          <w:rFonts w:hint="eastAsia" w:ascii="仿宋" w:hAnsi="仿宋" w:eastAsia="仿宋" w:cs="Arial"/>
          <w:color w:val="auto"/>
          <w:sz w:val="24"/>
          <w:shd w:val="clear" w:color="auto" w:fill="FFFFFF"/>
        </w:rPr>
        <w:t>流程，</w:t>
      </w:r>
      <w:r>
        <w:rPr>
          <w:rFonts w:hint="eastAsia" w:ascii="仿宋" w:hAnsi="仿宋" w:eastAsia="仿宋" w:cs="Arial"/>
          <w:color w:val="auto"/>
          <w:sz w:val="24"/>
          <w:shd w:val="clear" w:color="auto" w:fill="FFFFFF"/>
          <w:lang w:val="en-US" w:eastAsia="zh-CN"/>
        </w:rPr>
        <w:t>供应商承诺</w:t>
      </w:r>
      <w:r>
        <w:rPr>
          <w:rFonts w:hint="eastAsia" w:ascii="仿宋" w:hAnsi="仿宋" w:eastAsia="仿宋" w:cs="Arial"/>
          <w:color w:val="auto"/>
          <w:sz w:val="24"/>
          <w:shd w:val="clear" w:color="auto" w:fill="FFFFFF"/>
        </w:rPr>
        <w:t>免费提供2</w:t>
      </w:r>
      <w:r>
        <w:rPr>
          <w:rFonts w:ascii="仿宋" w:hAnsi="仿宋" w:eastAsia="仿宋" w:cs="Arial"/>
          <w:color w:val="auto"/>
          <w:sz w:val="24"/>
          <w:shd w:val="clear" w:color="auto" w:fill="FFFFFF"/>
        </w:rPr>
        <w:t>026</w:t>
      </w:r>
      <w:r>
        <w:rPr>
          <w:rFonts w:hint="eastAsia" w:ascii="仿宋" w:hAnsi="仿宋" w:eastAsia="仿宋" w:cs="Arial"/>
          <w:color w:val="auto"/>
          <w:sz w:val="24"/>
          <w:shd w:val="clear" w:color="auto" w:fill="FFFFFF"/>
        </w:rPr>
        <w:t>年</w:t>
      </w:r>
      <w:r>
        <w:rPr>
          <w:rFonts w:hint="eastAsia" w:ascii="仿宋" w:hAnsi="仿宋" w:eastAsia="仿宋" w:cs="Arial"/>
          <w:color w:val="auto"/>
          <w:sz w:val="24"/>
          <w:shd w:val="clear" w:color="auto" w:fill="FFFFFF"/>
          <w:lang w:val="en-US" w:eastAsia="zh-CN"/>
        </w:rPr>
        <w:t>5</w:t>
      </w:r>
      <w:r>
        <w:rPr>
          <w:rFonts w:hint="eastAsia" w:ascii="仿宋" w:hAnsi="仿宋" w:eastAsia="仿宋" w:cs="Arial"/>
          <w:color w:val="auto"/>
          <w:sz w:val="24"/>
          <w:shd w:val="clear" w:color="auto" w:fill="FFFFFF"/>
        </w:rPr>
        <w:t>月至</w:t>
      </w:r>
      <w:r>
        <w:rPr>
          <w:rFonts w:hint="eastAsia" w:ascii="仿宋" w:hAnsi="仿宋" w:eastAsia="仿宋" w:cs="Arial"/>
          <w:color w:val="auto"/>
          <w:sz w:val="24"/>
          <w:shd w:val="clear" w:color="auto" w:fill="FFFFFF"/>
          <w:lang w:val="en-US" w:eastAsia="zh-CN"/>
        </w:rPr>
        <w:t>10月（即5个月）</w:t>
      </w:r>
      <w:r>
        <w:rPr>
          <w:rFonts w:hint="eastAsia" w:ascii="仿宋" w:hAnsi="仿宋" w:eastAsia="仿宋" w:cs="Arial"/>
          <w:color w:val="auto"/>
          <w:sz w:val="24"/>
          <w:shd w:val="clear" w:color="auto" w:fill="FFFFFF"/>
        </w:rPr>
        <w:t>的收银系统维保服务。</w:t>
      </w:r>
    </w:p>
    <w:p w14:paraId="07FC3377">
      <w:pPr>
        <w:adjustRightInd w:val="0"/>
        <w:snapToGrid w:val="0"/>
        <w:spacing w:line="288" w:lineRule="auto"/>
        <w:rPr>
          <w:rFonts w:ascii="仿宋_GB2312" w:hAnsi="仿宋_GB2312" w:eastAsia="仿宋_GB2312"/>
          <w:sz w:val="24"/>
          <w:szCs w:val="28"/>
        </w:rPr>
      </w:pPr>
    </w:p>
    <w:p w14:paraId="68027623">
      <w:pPr>
        <w:spacing w:line="360" w:lineRule="auto"/>
        <w:jc w:val="center"/>
        <w:rPr>
          <w:rFonts w:ascii="仿宋_GB2312" w:hAnsi="仿宋_GB2312" w:eastAsia="仿宋_GB2312"/>
          <w:sz w:val="24"/>
          <w:szCs w:val="28"/>
        </w:rPr>
      </w:pPr>
      <w:r>
        <w:rPr>
          <w:rFonts w:hint="eastAsia" w:ascii="仿宋" w:hAnsi="仿宋" w:eastAsia="仿宋"/>
          <w:b/>
          <w:bCs/>
          <w:color w:val="C00000"/>
          <w:sz w:val="24"/>
          <w:szCs w:val="24"/>
        </w:rPr>
        <w:t>备注：标注★的采购要求，为必须满足的要求。</w:t>
      </w:r>
    </w:p>
    <w:p w14:paraId="1A7D6E28">
      <w:pPr>
        <w:adjustRightInd w:val="0"/>
        <w:snapToGrid w:val="0"/>
        <w:spacing w:line="288" w:lineRule="auto"/>
        <w:rPr>
          <w:rFonts w:ascii="仿宋_GB2312" w:hAnsi="仿宋_GB2312" w:eastAsia="仿宋_GB2312"/>
          <w:sz w:val="24"/>
          <w:szCs w:val="28"/>
        </w:rPr>
      </w:pPr>
    </w:p>
    <w:p w14:paraId="14756D38">
      <w:pPr>
        <w:adjustRightInd w:val="0"/>
        <w:snapToGrid w:val="0"/>
        <w:spacing w:line="288" w:lineRule="auto"/>
        <w:rPr>
          <w:rFonts w:ascii="仿宋_GB2312" w:hAnsi="仿宋_GB2312" w:eastAsia="仿宋_GB2312"/>
          <w:sz w:val="24"/>
          <w:szCs w:val="28"/>
        </w:rPr>
      </w:pPr>
    </w:p>
    <w:p w14:paraId="2050AA50">
      <w:pPr>
        <w:adjustRightInd w:val="0"/>
        <w:snapToGrid w:val="0"/>
        <w:spacing w:line="288" w:lineRule="auto"/>
        <w:rPr>
          <w:rFonts w:ascii="仿宋_GB2312" w:hAnsi="仿宋_GB2312" w:eastAsia="仿宋_GB2312"/>
          <w:sz w:val="24"/>
          <w:szCs w:val="28"/>
        </w:rPr>
      </w:pPr>
    </w:p>
    <w:p w14:paraId="4A137578">
      <w:pPr>
        <w:adjustRightInd w:val="0"/>
        <w:snapToGrid w:val="0"/>
        <w:spacing w:line="288" w:lineRule="auto"/>
        <w:rPr>
          <w:rFonts w:ascii="仿宋_GB2312" w:hAnsi="仿宋_GB2312" w:eastAsia="仿宋_GB2312"/>
          <w:sz w:val="24"/>
          <w:szCs w:val="28"/>
        </w:rPr>
      </w:pPr>
    </w:p>
    <w:p w14:paraId="6F35DCF3">
      <w:pPr>
        <w:adjustRightInd w:val="0"/>
        <w:snapToGrid w:val="0"/>
        <w:spacing w:line="288" w:lineRule="auto"/>
        <w:rPr>
          <w:rFonts w:ascii="仿宋_GB2312" w:hAnsi="仿宋_GB2312" w:eastAsia="仿宋_GB2312"/>
          <w:sz w:val="24"/>
          <w:szCs w:val="28"/>
        </w:rPr>
      </w:pPr>
    </w:p>
    <w:p w14:paraId="2F46A219">
      <w:pPr>
        <w:widowControl/>
        <w:snapToGrid w:val="0"/>
        <w:spacing w:line="288" w:lineRule="auto"/>
        <w:ind w:left="376"/>
        <w:rPr>
          <w:rFonts w:hint="eastAsia" w:ascii="仿宋_GB2312" w:hAnsi="仿宋_GB2312" w:eastAsia="仿宋_GB2312"/>
          <w:snapToGrid w:val="0"/>
          <w:sz w:val="24"/>
        </w:rPr>
      </w:pPr>
    </w:p>
    <w:p w14:paraId="1FA6A19D">
      <w:pPr>
        <w:widowControl/>
        <w:snapToGrid w:val="0"/>
        <w:spacing w:line="288" w:lineRule="auto"/>
        <w:ind w:left="376"/>
        <w:rPr>
          <w:rFonts w:hint="eastAsia" w:ascii="仿宋_GB2312" w:hAnsi="仿宋_GB2312" w:eastAsia="仿宋_GB2312"/>
          <w:snapToGrid w:val="0"/>
          <w:sz w:val="24"/>
        </w:rPr>
      </w:pPr>
    </w:p>
    <w:p w14:paraId="35DFBDC6">
      <w:pPr>
        <w:widowControl/>
        <w:snapToGrid w:val="0"/>
        <w:spacing w:line="288" w:lineRule="auto"/>
        <w:ind w:left="376"/>
        <w:rPr>
          <w:rFonts w:hint="eastAsia" w:ascii="仿宋_GB2312" w:hAnsi="仿宋_GB2312" w:eastAsia="仿宋_GB2312"/>
          <w:snapToGrid w:val="0"/>
          <w:sz w:val="24"/>
        </w:rPr>
      </w:pPr>
    </w:p>
    <w:p w14:paraId="7BF3DD71">
      <w:pPr>
        <w:widowControl/>
        <w:snapToGrid w:val="0"/>
        <w:spacing w:line="288" w:lineRule="auto"/>
        <w:ind w:left="376"/>
        <w:rPr>
          <w:rFonts w:hint="eastAsia" w:ascii="仿宋_GB2312" w:hAnsi="仿宋_GB2312" w:eastAsia="仿宋_GB2312"/>
          <w:snapToGrid w:val="0"/>
          <w:sz w:val="24"/>
        </w:rPr>
      </w:pPr>
    </w:p>
    <w:p w14:paraId="2F839DE9">
      <w:pPr>
        <w:widowControl/>
        <w:snapToGrid w:val="0"/>
        <w:spacing w:line="288" w:lineRule="auto"/>
        <w:ind w:left="376"/>
        <w:rPr>
          <w:rFonts w:hint="eastAsia" w:ascii="仿宋_GB2312" w:hAnsi="仿宋_GB2312" w:eastAsia="仿宋_GB2312"/>
          <w:snapToGrid w:val="0"/>
          <w:sz w:val="24"/>
        </w:rPr>
      </w:pPr>
    </w:p>
    <w:p w14:paraId="3297E40A">
      <w:pPr>
        <w:widowControl/>
        <w:snapToGrid w:val="0"/>
        <w:spacing w:line="288" w:lineRule="auto"/>
        <w:ind w:left="376"/>
        <w:rPr>
          <w:rFonts w:hint="eastAsia" w:ascii="仿宋_GB2312" w:hAnsi="仿宋_GB2312" w:eastAsia="仿宋_GB2312"/>
          <w:snapToGrid w:val="0"/>
          <w:sz w:val="24"/>
        </w:rPr>
      </w:pPr>
    </w:p>
    <w:p w14:paraId="5E4C37F9">
      <w:pPr>
        <w:widowControl/>
        <w:snapToGrid w:val="0"/>
        <w:spacing w:line="288" w:lineRule="auto"/>
        <w:ind w:left="376"/>
        <w:rPr>
          <w:rFonts w:hint="eastAsia" w:ascii="仿宋_GB2312" w:hAnsi="仿宋_GB2312" w:eastAsia="仿宋_GB2312"/>
          <w:snapToGrid w:val="0"/>
          <w:sz w:val="24"/>
        </w:rPr>
      </w:pPr>
    </w:p>
    <w:p w14:paraId="32249D8A">
      <w:pPr>
        <w:widowControl/>
        <w:snapToGrid w:val="0"/>
        <w:spacing w:line="288" w:lineRule="auto"/>
        <w:ind w:left="376"/>
        <w:rPr>
          <w:rFonts w:hint="eastAsia" w:ascii="仿宋_GB2312" w:hAnsi="仿宋_GB2312" w:eastAsia="仿宋_GB2312"/>
          <w:snapToGrid w:val="0"/>
          <w:sz w:val="24"/>
        </w:rPr>
      </w:pPr>
    </w:p>
    <w:p w14:paraId="697EFF7B">
      <w:pPr>
        <w:widowControl/>
        <w:snapToGrid w:val="0"/>
        <w:spacing w:line="288" w:lineRule="auto"/>
        <w:ind w:left="376"/>
        <w:rPr>
          <w:rFonts w:hint="eastAsia" w:ascii="仿宋_GB2312" w:hAnsi="仿宋_GB2312" w:eastAsia="仿宋_GB2312"/>
          <w:snapToGrid w:val="0"/>
          <w:sz w:val="24"/>
        </w:rPr>
      </w:pPr>
    </w:p>
    <w:p w14:paraId="4847CC3D">
      <w:pPr>
        <w:widowControl/>
        <w:snapToGrid w:val="0"/>
        <w:spacing w:line="288" w:lineRule="auto"/>
        <w:ind w:left="376"/>
        <w:rPr>
          <w:rFonts w:hint="eastAsia" w:ascii="仿宋_GB2312" w:hAnsi="仿宋_GB2312" w:eastAsia="仿宋_GB2312"/>
          <w:snapToGrid w:val="0"/>
          <w:sz w:val="24"/>
        </w:rPr>
      </w:pPr>
    </w:p>
    <w:p w14:paraId="214803F5">
      <w:pPr>
        <w:widowControl/>
        <w:snapToGrid w:val="0"/>
        <w:spacing w:line="288" w:lineRule="auto"/>
        <w:ind w:left="376"/>
        <w:rPr>
          <w:rFonts w:hint="eastAsia" w:ascii="仿宋_GB2312" w:hAnsi="仿宋_GB2312" w:eastAsia="仿宋_GB2312"/>
          <w:snapToGrid w:val="0"/>
          <w:sz w:val="24"/>
        </w:rPr>
      </w:pPr>
    </w:p>
    <w:p w14:paraId="43B12975">
      <w:pPr>
        <w:widowControl/>
        <w:snapToGrid w:val="0"/>
        <w:spacing w:line="288" w:lineRule="auto"/>
        <w:ind w:left="376"/>
        <w:rPr>
          <w:rFonts w:hint="eastAsia" w:ascii="仿宋_GB2312" w:hAnsi="仿宋_GB2312" w:eastAsia="仿宋_GB2312"/>
          <w:snapToGrid w:val="0"/>
          <w:sz w:val="24"/>
        </w:rPr>
      </w:pPr>
    </w:p>
    <w:p w14:paraId="2317BADE">
      <w:pPr>
        <w:widowControl/>
        <w:snapToGrid w:val="0"/>
        <w:spacing w:line="288" w:lineRule="auto"/>
        <w:ind w:left="376"/>
        <w:rPr>
          <w:rFonts w:hint="eastAsia" w:ascii="仿宋_GB2312" w:hAnsi="仿宋_GB2312" w:eastAsia="仿宋_GB2312"/>
          <w:snapToGrid w:val="0"/>
          <w:sz w:val="24"/>
        </w:rPr>
      </w:pPr>
    </w:p>
    <w:p w14:paraId="2789FAB1">
      <w:pPr>
        <w:widowControl/>
        <w:snapToGrid w:val="0"/>
        <w:spacing w:line="288" w:lineRule="auto"/>
        <w:ind w:left="376"/>
        <w:rPr>
          <w:rFonts w:hint="eastAsia" w:ascii="仿宋_GB2312" w:hAnsi="仿宋_GB2312" w:eastAsia="仿宋_GB2312"/>
          <w:snapToGrid w:val="0"/>
          <w:sz w:val="24"/>
        </w:rPr>
      </w:pPr>
    </w:p>
    <w:p w14:paraId="245059DC">
      <w:pPr>
        <w:widowControl/>
        <w:snapToGrid w:val="0"/>
        <w:spacing w:line="288" w:lineRule="auto"/>
        <w:jc w:val="both"/>
        <w:rPr>
          <w:rFonts w:hint="eastAsia" w:ascii="仿宋_GB2312" w:hAnsi="仿宋_GB2312" w:eastAsia="仿宋_GB2312"/>
          <w:snapToGrid w:val="0"/>
          <w:sz w:val="24"/>
        </w:rPr>
      </w:pPr>
    </w:p>
    <w:p w14:paraId="024DFAF6">
      <w:pPr>
        <w:widowControl/>
        <w:snapToGrid w:val="0"/>
        <w:spacing w:line="288" w:lineRule="auto"/>
        <w:ind w:firstLine="480" w:firstLineChars="200"/>
        <w:jc w:val="both"/>
        <w:rPr>
          <w:rFonts w:ascii="仿宋_GB2312" w:hAnsi="仿宋_GB2312" w:eastAsia="仿宋_GB2312"/>
          <w:snapToGrid w:val="0"/>
          <w:sz w:val="24"/>
        </w:rPr>
      </w:pPr>
      <w:r>
        <w:rPr>
          <w:rFonts w:hint="eastAsia" w:ascii="仿宋_GB2312" w:hAnsi="仿宋_GB2312" w:eastAsia="仿宋_GB2312"/>
          <w:snapToGrid w:val="0"/>
          <w:sz w:val="24"/>
        </w:rPr>
        <w:t>附件：响应文件格式</w:t>
      </w:r>
    </w:p>
    <w:p w14:paraId="04A16C96">
      <w:pPr>
        <w:adjustRightInd w:val="0"/>
        <w:snapToGrid w:val="0"/>
        <w:spacing w:line="288" w:lineRule="auto"/>
        <w:ind w:firstLine="1280" w:firstLineChars="400"/>
        <w:rPr>
          <w:rFonts w:ascii="仿宋_GB2312" w:hAnsi="仿宋_GB2312" w:eastAsia="仿宋_GB2312"/>
          <w:snapToGrid w:val="0"/>
          <w:sz w:val="32"/>
        </w:rPr>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156E7D4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4AC7C077">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1、根据已收到的项目编号为</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的南京大学</w:t>
      </w:r>
      <w:r>
        <w:rPr>
          <w:rFonts w:ascii="仿宋_GB2312" w:hAnsi="仿宋_GB2312" w:eastAsia="仿宋_GB2312"/>
          <w:sz w:val="24"/>
          <w:szCs w:val="28"/>
          <w:u w:val="single"/>
        </w:rPr>
        <w:t xml:space="preserve">                 </w:t>
      </w:r>
      <w:r>
        <w:rPr>
          <w:rFonts w:hint="eastAsia" w:ascii="仿宋_GB2312" w:hAnsi="仿宋_GB2312" w:eastAsia="仿宋_GB2312"/>
          <w:sz w:val="24"/>
          <w:szCs w:val="28"/>
        </w:rPr>
        <w:t>项目的采购文件。我单位研究采购文件的各项有关内容后，我们愿以</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（总价，大写，并标明币种）提供采购文件所要求货物及伴随服务，并真实响应采购文件提出的各项规定和要求。</w:t>
      </w:r>
    </w:p>
    <w:p w14:paraId="6C2F6241">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2、如果我单位成交，我们将按照相关的法律法规和所签订的合同来履行自己的责任和义务。</w:t>
      </w:r>
    </w:p>
    <w:p w14:paraId="70D94D53">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3、除非双方另外达成协议并生效，贵单位的采购文件和成交通知书以及本响应文件将构成约束我们双方的合同。</w:t>
      </w:r>
    </w:p>
    <w:p w14:paraId="5B7850C7">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464660C3">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2D1122EB">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r>
        <w:rPr>
          <w:rFonts w:hint="eastAsia" w:ascii="仿宋_GB2312" w:hAnsi="仿宋_GB2312" w:eastAsia="仿宋_GB2312"/>
          <w:b/>
          <w:bCs/>
          <w:sz w:val="36"/>
        </w:rPr>
        <w:t>法定代表人授权委托书</w:t>
      </w: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single"/>
        </w:rPr>
        <w:t xml:space="preserve">                                     </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p>
    <w:p w14:paraId="66FEA2FA">
      <w:pPr>
        <w:spacing w:line="276" w:lineRule="auto"/>
        <w:rPr>
          <w:rFonts w:ascii="仿宋_GB2312" w:hAnsi="仿宋_GB2312" w:eastAsia="仿宋_GB2312"/>
          <w:sz w:val="24"/>
          <w:u w:val="singl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275"/>
        <w:gridCol w:w="1065"/>
        <w:gridCol w:w="1935"/>
        <w:gridCol w:w="915"/>
        <w:gridCol w:w="1095"/>
        <w:gridCol w:w="1245"/>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73" w:type="dxa"/>
            <w:shd w:val="clear" w:color="auto" w:fill="auto"/>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275" w:type="dxa"/>
            <w:shd w:val="clear" w:color="auto" w:fill="auto"/>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65" w:type="dxa"/>
            <w:shd w:val="clear" w:color="auto" w:fill="auto"/>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1935" w:type="dxa"/>
            <w:shd w:val="clear" w:color="auto" w:fill="auto"/>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15" w:type="dxa"/>
            <w:shd w:val="clear" w:color="auto" w:fill="auto"/>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1095" w:type="dxa"/>
            <w:shd w:val="clear" w:color="auto" w:fill="auto"/>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1245" w:type="dxa"/>
            <w:shd w:val="clear" w:color="auto" w:fill="auto"/>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73" w:type="dxa"/>
            <w:shd w:val="clear" w:color="auto" w:fill="auto"/>
          </w:tcPr>
          <w:p w14:paraId="4BF1E72D">
            <w:pPr>
              <w:spacing w:line="276" w:lineRule="auto"/>
              <w:jc w:val="center"/>
              <w:rPr>
                <w:rFonts w:ascii="仿宋_GB2312" w:hAnsi="仿宋_GB2312" w:eastAsia="仿宋_GB2312"/>
                <w:sz w:val="24"/>
              </w:rPr>
            </w:pPr>
          </w:p>
        </w:tc>
        <w:tc>
          <w:tcPr>
            <w:tcW w:w="1275" w:type="dxa"/>
            <w:shd w:val="clear" w:color="auto" w:fill="auto"/>
          </w:tcPr>
          <w:p w14:paraId="1A3E7900">
            <w:pPr>
              <w:spacing w:line="276" w:lineRule="auto"/>
              <w:jc w:val="center"/>
              <w:rPr>
                <w:rFonts w:ascii="仿宋_GB2312" w:hAnsi="仿宋_GB2312" w:eastAsia="仿宋_GB2312"/>
                <w:sz w:val="24"/>
              </w:rPr>
            </w:pPr>
          </w:p>
        </w:tc>
        <w:tc>
          <w:tcPr>
            <w:tcW w:w="1065" w:type="dxa"/>
            <w:shd w:val="clear" w:color="auto" w:fill="auto"/>
          </w:tcPr>
          <w:p w14:paraId="69B4ABB2">
            <w:pPr>
              <w:spacing w:line="276" w:lineRule="auto"/>
              <w:jc w:val="center"/>
              <w:rPr>
                <w:rFonts w:ascii="仿宋_GB2312" w:hAnsi="仿宋_GB2312" w:eastAsia="仿宋_GB2312"/>
                <w:sz w:val="24"/>
              </w:rPr>
            </w:pPr>
          </w:p>
        </w:tc>
        <w:tc>
          <w:tcPr>
            <w:tcW w:w="1935" w:type="dxa"/>
            <w:shd w:val="clear" w:color="auto" w:fill="auto"/>
          </w:tcPr>
          <w:p w14:paraId="532BBC6E">
            <w:pPr>
              <w:spacing w:line="276" w:lineRule="auto"/>
              <w:jc w:val="center"/>
              <w:rPr>
                <w:rFonts w:ascii="仿宋_GB2312" w:hAnsi="仿宋_GB2312" w:eastAsia="仿宋_GB2312"/>
                <w:sz w:val="24"/>
              </w:rPr>
            </w:pPr>
          </w:p>
        </w:tc>
        <w:tc>
          <w:tcPr>
            <w:tcW w:w="915" w:type="dxa"/>
            <w:shd w:val="clear" w:color="auto" w:fill="auto"/>
          </w:tcPr>
          <w:p w14:paraId="2CB34EB4">
            <w:pPr>
              <w:spacing w:line="276" w:lineRule="auto"/>
              <w:jc w:val="center"/>
              <w:rPr>
                <w:rFonts w:ascii="仿宋_GB2312" w:hAnsi="仿宋_GB2312" w:eastAsia="仿宋_GB2312"/>
                <w:sz w:val="24"/>
              </w:rPr>
            </w:pPr>
          </w:p>
        </w:tc>
        <w:tc>
          <w:tcPr>
            <w:tcW w:w="1095" w:type="dxa"/>
            <w:shd w:val="clear" w:color="auto" w:fill="auto"/>
          </w:tcPr>
          <w:p w14:paraId="75DF1D2A">
            <w:pPr>
              <w:spacing w:line="276" w:lineRule="auto"/>
              <w:jc w:val="center"/>
              <w:rPr>
                <w:rFonts w:ascii="仿宋_GB2312" w:hAnsi="仿宋_GB2312" w:eastAsia="仿宋_GB2312"/>
                <w:sz w:val="24"/>
              </w:rPr>
            </w:pPr>
          </w:p>
        </w:tc>
        <w:tc>
          <w:tcPr>
            <w:tcW w:w="1245" w:type="dxa"/>
            <w:shd w:val="clear" w:color="auto" w:fill="auto"/>
          </w:tcPr>
          <w:p w14:paraId="0B6EC2EE">
            <w:pPr>
              <w:spacing w:line="276" w:lineRule="auto"/>
              <w:jc w:val="center"/>
              <w:rPr>
                <w:rFonts w:ascii="仿宋_GB2312" w:hAnsi="仿宋_GB2312" w:eastAsia="仿宋_GB2312"/>
                <w:sz w:val="24"/>
              </w:rPr>
            </w:pPr>
          </w:p>
        </w:tc>
      </w:tr>
      <w:tr w14:paraId="0FC6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73" w:type="dxa"/>
            <w:shd w:val="clear" w:color="auto" w:fill="auto"/>
          </w:tcPr>
          <w:p w14:paraId="286490FB">
            <w:pPr>
              <w:spacing w:line="276" w:lineRule="auto"/>
              <w:jc w:val="center"/>
              <w:rPr>
                <w:rFonts w:ascii="仿宋_GB2312" w:hAnsi="仿宋_GB2312" w:eastAsia="仿宋_GB2312"/>
                <w:sz w:val="24"/>
              </w:rPr>
            </w:pPr>
          </w:p>
        </w:tc>
        <w:tc>
          <w:tcPr>
            <w:tcW w:w="1275" w:type="dxa"/>
            <w:shd w:val="clear" w:color="auto" w:fill="auto"/>
          </w:tcPr>
          <w:p w14:paraId="351AAC59">
            <w:pPr>
              <w:spacing w:line="276" w:lineRule="auto"/>
              <w:jc w:val="center"/>
              <w:rPr>
                <w:rFonts w:ascii="仿宋_GB2312" w:hAnsi="仿宋_GB2312" w:eastAsia="仿宋_GB2312"/>
                <w:sz w:val="24"/>
              </w:rPr>
            </w:pPr>
          </w:p>
        </w:tc>
        <w:tc>
          <w:tcPr>
            <w:tcW w:w="1065" w:type="dxa"/>
            <w:shd w:val="clear" w:color="auto" w:fill="auto"/>
          </w:tcPr>
          <w:p w14:paraId="5B52B0E4">
            <w:pPr>
              <w:spacing w:line="276" w:lineRule="auto"/>
              <w:jc w:val="center"/>
              <w:rPr>
                <w:rFonts w:ascii="仿宋_GB2312" w:hAnsi="仿宋_GB2312" w:eastAsia="仿宋_GB2312"/>
                <w:sz w:val="24"/>
              </w:rPr>
            </w:pPr>
          </w:p>
        </w:tc>
        <w:tc>
          <w:tcPr>
            <w:tcW w:w="1935" w:type="dxa"/>
            <w:shd w:val="clear" w:color="auto" w:fill="auto"/>
          </w:tcPr>
          <w:p w14:paraId="0E58FD83">
            <w:pPr>
              <w:spacing w:line="276" w:lineRule="auto"/>
              <w:jc w:val="center"/>
              <w:rPr>
                <w:rFonts w:ascii="仿宋_GB2312" w:hAnsi="仿宋_GB2312" w:eastAsia="仿宋_GB2312"/>
                <w:sz w:val="24"/>
              </w:rPr>
            </w:pPr>
          </w:p>
        </w:tc>
        <w:tc>
          <w:tcPr>
            <w:tcW w:w="915" w:type="dxa"/>
            <w:shd w:val="clear" w:color="auto" w:fill="auto"/>
          </w:tcPr>
          <w:p w14:paraId="7D58B53B">
            <w:pPr>
              <w:spacing w:line="276" w:lineRule="auto"/>
              <w:jc w:val="center"/>
              <w:rPr>
                <w:rFonts w:ascii="仿宋_GB2312" w:hAnsi="仿宋_GB2312" w:eastAsia="仿宋_GB2312"/>
                <w:sz w:val="24"/>
              </w:rPr>
            </w:pPr>
          </w:p>
        </w:tc>
        <w:tc>
          <w:tcPr>
            <w:tcW w:w="1095" w:type="dxa"/>
            <w:shd w:val="clear" w:color="auto" w:fill="auto"/>
          </w:tcPr>
          <w:p w14:paraId="4F2D92DE">
            <w:pPr>
              <w:spacing w:line="276" w:lineRule="auto"/>
              <w:jc w:val="center"/>
              <w:rPr>
                <w:rFonts w:ascii="仿宋_GB2312" w:hAnsi="仿宋_GB2312" w:eastAsia="仿宋_GB2312"/>
                <w:sz w:val="24"/>
              </w:rPr>
            </w:pPr>
          </w:p>
        </w:tc>
        <w:tc>
          <w:tcPr>
            <w:tcW w:w="1245" w:type="dxa"/>
            <w:shd w:val="clear" w:color="auto" w:fill="auto"/>
          </w:tcPr>
          <w:p w14:paraId="226820FF">
            <w:pPr>
              <w:spacing w:line="276" w:lineRule="auto"/>
              <w:jc w:val="center"/>
              <w:rPr>
                <w:rFonts w:ascii="仿宋_GB2312" w:hAnsi="仿宋_GB2312" w:eastAsia="仿宋_GB2312"/>
                <w:sz w:val="24"/>
              </w:rPr>
            </w:pPr>
          </w:p>
        </w:tc>
      </w:tr>
      <w:tr w14:paraId="6CF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73" w:type="dxa"/>
            <w:shd w:val="clear" w:color="auto" w:fill="auto"/>
          </w:tcPr>
          <w:p w14:paraId="524242F4">
            <w:pPr>
              <w:spacing w:line="276" w:lineRule="auto"/>
              <w:jc w:val="center"/>
              <w:rPr>
                <w:rFonts w:ascii="仿宋_GB2312" w:hAnsi="仿宋_GB2312" w:eastAsia="仿宋_GB2312"/>
                <w:sz w:val="24"/>
              </w:rPr>
            </w:pPr>
          </w:p>
        </w:tc>
        <w:tc>
          <w:tcPr>
            <w:tcW w:w="1275" w:type="dxa"/>
            <w:shd w:val="clear" w:color="auto" w:fill="auto"/>
          </w:tcPr>
          <w:p w14:paraId="530F59C4">
            <w:pPr>
              <w:spacing w:line="276" w:lineRule="auto"/>
              <w:jc w:val="center"/>
              <w:rPr>
                <w:rFonts w:ascii="仿宋_GB2312" w:hAnsi="仿宋_GB2312" w:eastAsia="仿宋_GB2312"/>
                <w:sz w:val="24"/>
              </w:rPr>
            </w:pPr>
          </w:p>
        </w:tc>
        <w:tc>
          <w:tcPr>
            <w:tcW w:w="1065" w:type="dxa"/>
            <w:shd w:val="clear" w:color="auto" w:fill="auto"/>
          </w:tcPr>
          <w:p w14:paraId="0EF386DA">
            <w:pPr>
              <w:spacing w:line="276" w:lineRule="auto"/>
              <w:jc w:val="center"/>
              <w:rPr>
                <w:rFonts w:ascii="仿宋_GB2312" w:hAnsi="仿宋_GB2312" w:eastAsia="仿宋_GB2312"/>
                <w:sz w:val="24"/>
              </w:rPr>
            </w:pPr>
          </w:p>
        </w:tc>
        <w:tc>
          <w:tcPr>
            <w:tcW w:w="1935" w:type="dxa"/>
            <w:shd w:val="clear" w:color="auto" w:fill="auto"/>
          </w:tcPr>
          <w:p w14:paraId="2F891A16">
            <w:pPr>
              <w:spacing w:line="276" w:lineRule="auto"/>
              <w:jc w:val="center"/>
              <w:rPr>
                <w:rFonts w:ascii="仿宋_GB2312" w:hAnsi="仿宋_GB2312" w:eastAsia="仿宋_GB2312"/>
                <w:sz w:val="24"/>
              </w:rPr>
            </w:pPr>
          </w:p>
        </w:tc>
        <w:tc>
          <w:tcPr>
            <w:tcW w:w="915" w:type="dxa"/>
            <w:shd w:val="clear" w:color="auto" w:fill="auto"/>
          </w:tcPr>
          <w:p w14:paraId="425A8659">
            <w:pPr>
              <w:spacing w:line="276" w:lineRule="auto"/>
              <w:jc w:val="center"/>
              <w:rPr>
                <w:rFonts w:ascii="仿宋_GB2312" w:hAnsi="仿宋_GB2312" w:eastAsia="仿宋_GB2312"/>
                <w:sz w:val="24"/>
              </w:rPr>
            </w:pPr>
          </w:p>
        </w:tc>
        <w:tc>
          <w:tcPr>
            <w:tcW w:w="1095" w:type="dxa"/>
            <w:shd w:val="clear" w:color="auto" w:fill="auto"/>
          </w:tcPr>
          <w:p w14:paraId="25E0EF42">
            <w:pPr>
              <w:spacing w:line="276" w:lineRule="auto"/>
              <w:jc w:val="center"/>
              <w:rPr>
                <w:rFonts w:ascii="仿宋_GB2312" w:hAnsi="仿宋_GB2312" w:eastAsia="仿宋_GB2312"/>
                <w:sz w:val="24"/>
              </w:rPr>
            </w:pPr>
          </w:p>
        </w:tc>
        <w:tc>
          <w:tcPr>
            <w:tcW w:w="1245" w:type="dxa"/>
            <w:shd w:val="clear" w:color="auto" w:fill="auto"/>
          </w:tcPr>
          <w:p w14:paraId="4147722C">
            <w:pPr>
              <w:spacing w:line="276" w:lineRule="auto"/>
              <w:jc w:val="center"/>
              <w:rPr>
                <w:rFonts w:ascii="仿宋_GB2312" w:hAnsi="仿宋_GB2312" w:eastAsia="仿宋_GB2312"/>
                <w:sz w:val="24"/>
              </w:rPr>
            </w:pPr>
          </w:p>
        </w:tc>
      </w:tr>
    </w:tbl>
    <w:p w14:paraId="239F3C68">
      <w:pPr>
        <w:spacing w:line="276" w:lineRule="auto"/>
        <w:rPr>
          <w:rFonts w:ascii="仿宋_GB2312" w:hAnsi="仿宋_GB2312" w:eastAsia="仿宋_GB2312"/>
          <w:sz w:val="24"/>
        </w:rPr>
      </w:pPr>
    </w:p>
    <w:p w14:paraId="2EDD24EB">
      <w:pPr>
        <w:spacing w:line="276" w:lineRule="auto"/>
        <w:rPr>
          <w:rFonts w:ascii="仿宋_GB2312" w:hAnsi="仿宋_GB2312" w:eastAsia="仿宋_GB2312"/>
          <w:sz w:val="24"/>
        </w:rPr>
      </w:pPr>
    </w:p>
    <w:p w14:paraId="74DE1B9E">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8F5CB71">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488A8E55">
      <w:pPr>
        <w:widowControl/>
        <w:tabs>
          <w:tab w:val="left" w:pos="10260"/>
        </w:tabs>
        <w:ind w:left="359" w:leftChars="171"/>
        <w:rPr>
          <w:rFonts w:ascii="仿宋_GB2312" w:hAnsi="仿宋_GB2312" w:eastAsia="仿宋_GB2312" w:cs="宋体"/>
          <w:b/>
          <w:bCs/>
          <w:kern w:val="0"/>
          <w:sz w:val="24"/>
        </w:rPr>
      </w:pPr>
    </w:p>
    <w:p w14:paraId="40292A3A">
      <w:pPr>
        <w:spacing w:line="276" w:lineRule="auto"/>
        <w:rPr>
          <w:rFonts w:hint="eastAsia" w:ascii="仿宋_GB2312" w:hAnsi="仿宋_GB2312" w:eastAsia="仿宋_GB2312"/>
          <w:sz w:val="24"/>
        </w:rPr>
      </w:pPr>
    </w:p>
    <w:p w14:paraId="04E833C6">
      <w:pPr>
        <w:spacing w:line="276" w:lineRule="auto"/>
        <w:rPr>
          <w:rFonts w:hint="eastAsia" w:ascii="仿宋_GB2312" w:hAnsi="仿宋_GB2312" w:eastAsia="仿宋_GB2312"/>
          <w:sz w:val="24"/>
        </w:rPr>
      </w:pPr>
    </w:p>
    <w:p w14:paraId="1C4C8DC9">
      <w:pPr>
        <w:spacing w:line="276" w:lineRule="auto"/>
        <w:rPr>
          <w:rFonts w:hint="eastAsia" w:ascii="仿宋_GB2312" w:hAnsi="仿宋_GB2312" w:eastAsia="仿宋_GB2312"/>
          <w:sz w:val="24"/>
        </w:rPr>
      </w:pPr>
    </w:p>
    <w:p w14:paraId="079E801F">
      <w:pPr>
        <w:spacing w:line="276" w:lineRule="auto"/>
        <w:rPr>
          <w:rFonts w:hint="eastAsia" w:ascii="仿宋_GB2312" w:hAnsi="仿宋_GB2312" w:eastAsia="仿宋_GB2312"/>
          <w:sz w:val="24"/>
        </w:rPr>
      </w:pPr>
    </w:p>
    <w:p w14:paraId="606A6E2D">
      <w:pPr>
        <w:spacing w:line="276" w:lineRule="auto"/>
        <w:rPr>
          <w:rFonts w:hint="eastAsia" w:ascii="仿宋_GB2312" w:hAnsi="仿宋_GB2312" w:eastAsia="仿宋_GB2312"/>
          <w:sz w:val="24"/>
        </w:rPr>
      </w:pPr>
      <w:r>
        <w:rPr>
          <w:rFonts w:hint="eastAsia" w:ascii="仿宋_GB2312" w:hAnsi="仿宋_GB2312" w:eastAsia="仿宋_GB2312"/>
          <w:sz w:val="24"/>
        </w:rPr>
        <w:t>注：</w:t>
      </w:r>
    </w:p>
    <w:p w14:paraId="6E11A051">
      <w:pPr>
        <w:spacing w:line="276" w:lineRule="auto"/>
        <w:rPr>
          <w:rFonts w:hint="eastAsia" w:ascii="仿宋_GB2312" w:hAnsi="仿宋_GB2312" w:eastAsia="仿宋_GB2312"/>
          <w:sz w:val="24"/>
        </w:rPr>
      </w:pPr>
      <w:r>
        <w:rPr>
          <w:rFonts w:hint="eastAsia" w:ascii="仿宋_GB2312" w:hAnsi="仿宋_GB2312" w:eastAsia="仿宋_GB2312"/>
          <w:sz w:val="24"/>
        </w:rPr>
        <w:t>(1)供应商请自行添加</w:t>
      </w:r>
      <w:r>
        <w:rPr>
          <w:rFonts w:hint="eastAsia" w:ascii="仿宋_GB2312" w:hAnsi="仿宋_GB2312" w:eastAsia="仿宋_GB2312"/>
          <w:sz w:val="24"/>
          <w:lang w:val="en-US" w:eastAsia="zh-CN"/>
        </w:rPr>
        <w:t>/修改</w:t>
      </w:r>
      <w:r>
        <w:rPr>
          <w:rFonts w:hint="eastAsia" w:ascii="仿宋_GB2312" w:hAnsi="仿宋_GB2312" w:eastAsia="仿宋_GB2312"/>
          <w:sz w:val="24"/>
        </w:rPr>
        <w:t>报价明细表，明确价格组成；</w:t>
      </w:r>
    </w:p>
    <w:p w14:paraId="354039D0">
      <w:pPr>
        <w:spacing w:line="276" w:lineRule="auto"/>
        <w:rPr>
          <w:rFonts w:hint="eastAsia" w:ascii="仿宋_GB2312" w:hAnsi="仿宋_GB2312" w:eastAsia="仿宋_GB2312"/>
          <w:sz w:val="24"/>
        </w:rPr>
      </w:pPr>
      <w:r>
        <w:rPr>
          <w:rFonts w:hint="eastAsia" w:ascii="仿宋_GB2312" w:hAnsi="仿宋_GB2312" w:eastAsia="仿宋_GB2312"/>
          <w:sz w:val="24"/>
        </w:rPr>
        <w:t>(2)报价明细表须包括但不限于产品清单中各分项详细报价。</w:t>
      </w:r>
    </w:p>
    <w:p w14:paraId="06833C62">
      <w:pPr>
        <w:widowControl/>
        <w:tabs>
          <w:tab w:val="left" w:pos="10260"/>
        </w:tabs>
        <w:rPr>
          <w:rFonts w:ascii="仿宋_GB2312" w:hAnsi="仿宋_GB2312" w:eastAsia="仿宋_GB2312" w:cs="宋体"/>
          <w:b/>
          <w:bCs/>
          <w:kern w:val="0"/>
          <w:sz w:val="24"/>
        </w:rPr>
      </w:pPr>
      <w:r>
        <w:rPr>
          <w:rFonts w:ascii="仿宋_GB2312" w:hAnsi="仿宋_GB2312" w:eastAsia="仿宋_GB2312" w:cs="宋体"/>
          <w:b/>
          <w:bCs/>
          <w:kern w:val="0"/>
          <w:sz w:val="24"/>
        </w:rPr>
        <w:br w:type="page"/>
      </w:r>
    </w:p>
    <w:p w14:paraId="73B0257C">
      <w:pPr>
        <w:spacing w:line="360" w:lineRule="auto"/>
        <w:jc w:val="center"/>
        <w:rPr>
          <w:rFonts w:ascii="仿宋_GB2312" w:hAnsi="仿宋_GB2312" w:eastAsia="仿宋_GB2312"/>
          <w:b/>
          <w:bCs/>
          <w:sz w:val="36"/>
        </w:rPr>
      </w:pPr>
      <w:r>
        <w:rPr>
          <w:rFonts w:hint="eastAsia" w:ascii="仿宋_GB2312" w:hAnsi="仿宋_GB2312" w:eastAsia="仿宋_GB2312"/>
          <w:b/>
          <w:bCs/>
          <w:sz w:val="36"/>
        </w:rPr>
        <w:t>技术/商务条款响应表</w:t>
      </w:r>
    </w:p>
    <w:p w14:paraId="479AF47E">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single"/>
        </w:rPr>
        <w:t xml:space="preserve">                                     </w:t>
      </w:r>
    </w:p>
    <w:p w14:paraId="1EA255B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p>
    <w:tbl>
      <w:tblPr>
        <w:tblStyle w:val="16"/>
        <w:tblW w:w="9330"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600"/>
        <w:gridCol w:w="1830"/>
        <w:gridCol w:w="1380"/>
        <w:gridCol w:w="1815"/>
      </w:tblGrid>
      <w:tr w14:paraId="693B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05" w:type="dxa"/>
          </w:tcPr>
          <w:p w14:paraId="54BF6CC7">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3600" w:type="dxa"/>
          </w:tcPr>
          <w:p w14:paraId="4EBCEE93">
            <w:pPr>
              <w:spacing w:line="276" w:lineRule="auto"/>
              <w:jc w:val="center"/>
              <w:rPr>
                <w:rFonts w:ascii="仿宋_GB2312" w:hAnsi="仿宋_GB2312" w:eastAsia="仿宋_GB2312"/>
                <w:b/>
                <w:sz w:val="24"/>
              </w:rPr>
            </w:pPr>
            <w:r>
              <w:rPr>
                <w:rFonts w:hint="eastAsia" w:ascii="仿宋_GB2312" w:hAnsi="仿宋_GB2312" w:eastAsia="仿宋_GB2312"/>
                <w:b/>
                <w:sz w:val="24"/>
              </w:rPr>
              <w:t>采购文件要求</w:t>
            </w:r>
          </w:p>
        </w:tc>
        <w:tc>
          <w:tcPr>
            <w:tcW w:w="1830" w:type="dxa"/>
          </w:tcPr>
          <w:p w14:paraId="411966E7">
            <w:pPr>
              <w:spacing w:line="276" w:lineRule="auto"/>
              <w:jc w:val="center"/>
              <w:rPr>
                <w:rFonts w:ascii="仿宋_GB2312" w:hAnsi="仿宋_GB2312" w:eastAsia="仿宋_GB2312"/>
                <w:b/>
                <w:sz w:val="24"/>
              </w:rPr>
            </w:pPr>
            <w:r>
              <w:rPr>
                <w:rFonts w:hint="eastAsia" w:ascii="仿宋_GB2312" w:hAnsi="仿宋_GB2312" w:eastAsia="仿宋_GB2312"/>
                <w:b/>
                <w:sz w:val="24"/>
              </w:rPr>
              <w:t>响应响应说明</w:t>
            </w:r>
          </w:p>
        </w:tc>
        <w:tc>
          <w:tcPr>
            <w:tcW w:w="1380" w:type="dxa"/>
          </w:tcPr>
          <w:p w14:paraId="068D7C2C">
            <w:pPr>
              <w:spacing w:line="276" w:lineRule="auto"/>
              <w:jc w:val="center"/>
              <w:rPr>
                <w:rFonts w:ascii="仿宋_GB2312" w:hAnsi="仿宋_GB2312" w:eastAsia="仿宋_GB2312"/>
                <w:b/>
                <w:sz w:val="24"/>
              </w:rPr>
            </w:pPr>
            <w:r>
              <w:rPr>
                <w:rFonts w:hint="eastAsia" w:ascii="仿宋_GB2312" w:hAnsi="仿宋_GB2312" w:eastAsia="仿宋_GB2312"/>
                <w:b/>
                <w:sz w:val="24"/>
              </w:rPr>
              <w:t>响应情况</w:t>
            </w:r>
          </w:p>
        </w:tc>
        <w:tc>
          <w:tcPr>
            <w:tcW w:w="1815" w:type="dxa"/>
          </w:tcPr>
          <w:p w14:paraId="7CE145B3">
            <w:pPr>
              <w:spacing w:line="276" w:lineRule="auto"/>
              <w:jc w:val="center"/>
              <w:rPr>
                <w:rFonts w:ascii="仿宋_GB2312" w:hAnsi="仿宋_GB2312" w:eastAsia="仿宋_GB2312"/>
                <w:b/>
                <w:sz w:val="24"/>
              </w:rPr>
            </w:pPr>
            <w:r>
              <w:rPr>
                <w:rFonts w:hint="eastAsia" w:ascii="仿宋_GB2312" w:hAnsi="仿宋_GB2312" w:eastAsia="仿宋_GB2312"/>
                <w:b/>
                <w:sz w:val="24"/>
              </w:rPr>
              <w:t>说明</w:t>
            </w:r>
          </w:p>
        </w:tc>
      </w:tr>
      <w:tr w14:paraId="0E4C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05" w:type="dxa"/>
          </w:tcPr>
          <w:p w14:paraId="382E4E83">
            <w:pPr>
              <w:spacing w:line="360" w:lineRule="auto"/>
              <w:jc w:val="center"/>
              <w:rPr>
                <w:rFonts w:hint="eastAsia" w:ascii="仿宋_GB2312" w:hAnsi="仿宋_GB2312" w:eastAsia="仿宋_GB2312"/>
                <w:sz w:val="24"/>
              </w:rPr>
            </w:pPr>
            <w:r>
              <w:rPr>
                <w:rFonts w:hint="eastAsia" w:ascii="仿宋_GB2312" w:hAnsi="仿宋_GB2312" w:eastAsia="仿宋_GB2312"/>
                <w:sz w:val="24"/>
              </w:rPr>
              <w:t>1</w:t>
            </w:r>
          </w:p>
        </w:tc>
        <w:tc>
          <w:tcPr>
            <w:tcW w:w="3600" w:type="dxa"/>
          </w:tcPr>
          <w:p w14:paraId="6386C0B8">
            <w:pPr>
              <w:spacing w:line="360" w:lineRule="auto"/>
              <w:rPr>
                <w:rFonts w:hint="eastAsia" w:ascii="仿宋_GB2312" w:hAnsi="仿宋_GB2312" w:eastAsia="仿宋_GB2312"/>
                <w:sz w:val="24"/>
              </w:rPr>
            </w:pPr>
            <w:r>
              <w:rPr>
                <w:rFonts w:hint="eastAsia" w:ascii="仿宋_GB2312" w:hAnsi="仿宋_GB2312" w:eastAsia="仿宋_GB2312"/>
                <w:sz w:val="24"/>
              </w:rPr>
              <w:t>合同期：</w:t>
            </w:r>
          </w:p>
        </w:tc>
        <w:tc>
          <w:tcPr>
            <w:tcW w:w="1830" w:type="dxa"/>
          </w:tcPr>
          <w:p w14:paraId="439C3779">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rPr>
              <w:t>自行填写</w:t>
            </w:r>
          </w:p>
        </w:tc>
        <w:tc>
          <w:tcPr>
            <w:tcW w:w="1380" w:type="dxa"/>
          </w:tcPr>
          <w:p w14:paraId="5B08F49F">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rPr>
              <w:t>自行填写</w:t>
            </w:r>
          </w:p>
        </w:tc>
        <w:tc>
          <w:tcPr>
            <w:tcW w:w="1815" w:type="dxa"/>
          </w:tcPr>
          <w:p w14:paraId="019D6589">
            <w:pPr>
              <w:spacing w:line="360" w:lineRule="auto"/>
              <w:rPr>
                <w:rFonts w:hint="eastAsia" w:ascii="仿宋_GB2312" w:hAnsi="仿宋_GB2312" w:eastAsia="仿宋_GB2312"/>
                <w:sz w:val="24"/>
                <w:lang w:val="en-US" w:eastAsia="zh-CN"/>
              </w:rPr>
            </w:pPr>
            <w:r>
              <w:rPr>
                <w:rFonts w:hint="eastAsia" w:ascii="仿宋_GB2312" w:hAnsi="仿宋_GB2312" w:eastAsia="仿宋_GB2312"/>
                <w:sz w:val="24"/>
              </w:rPr>
              <w:t>采购文件有要求提供证明材料的，需注明证明材料在响应文件第几页</w:t>
            </w:r>
            <w:r>
              <w:rPr>
                <w:rFonts w:hint="eastAsia" w:ascii="仿宋_GB2312" w:hAnsi="仿宋_GB2312" w:eastAsia="仿宋_GB2312"/>
                <w:sz w:val="24"/>
                <w:lang w:eastAsia="zh-CN"/>
              </w:rPr>
              <w:t>。</w:t>
            </w:r>
          </w:p>
        </w:tc>
      </w:tr>
      <w:tr w14:paraId="351B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05" w:type="dxa"/>
          </w:tcPr>
          <w:p w14:paraId="38A857B5">
            <w:pPr>
              <w:spacing w:line="360" w:lineRule="auto"/>
              <w:jc w:val="center"/>
              <w:rPr>
                <w:rFonts w:hint="eastAsia" w:ascii="仿宋_GB2312" w:hAnsi="仿宋_GB2312" w:eastAsia="仿宋_GB2312"/>
                <w:sz w:val="24"/>
              </w:rPr>
            </w:pPr>
            <w:r>
              <w:rPr>
                <w:rFonts w:hint="eastAsia" w:ascii="仿宋_GB2312" w:hAnsi="仿宋_GB2312" w:eastAsia="仿宋_GB2312"/>
                <w:sz w:val="24"/>
              </w:rPr>
              <w:t>2</w:t>
            </w:r>
          </w:p>
        </w:tc>
        <w:tc>
          <w:tcPr>
            <w:tcW w:w="3600" w:type="dxa"/>
          </w:tcPr>
          <w:p w14:paraId="2D39850C">
            <w:pPr>
              <w:spacing w:line="360" w:lineRule="auto"/>
              <w:rPr>
                <w:rFonts w:hint="eastAsia" w:ascii="仿宋_GB2312" w:hAnsi="仿宋_GB2312" w:eastAsia="仿宋_GB2312"/>
                <w:sz w:val="24"/>
                <w:lang w:eastAsia="zh-CN"/>
              </w:rPr>
            </w:pPr>
            <w:r>
              <w:rPr>
                <w:rFonts w:hint="eastAsia" w:ascii="仿宋_GB2312" w:hAnsi="仿宋_GB2312" w:eastAsia="仿宋_GB2312"/>
                <w:sz w:val="24"/>
              </w:rPr>
              <w:t>交货时间</w:t>
            </w:r>
            <w:r>
              <w:rPr>
                <w:rFonts w:hint="eastAsia" w:ascii="仿宋_GB2312" w:hAnsi="仿宋_GB2312" w:eastAsia="仿宋_GB2312"/>
                <w:sz w:val="24"/>
                <w:lang w:eastAsia="zh-CN"/>
              </w:rPr>
              <w:t>：</w:t>
            </w:r>
          </w:p>
        </w:tc>
        <w:tc>
          <w:tcPr>
            <w:tcW w:w="1830" w:type="dxa"/>
          </w:tcPr>
          <w:p w14:paraId="12B1E7B1">
            <w:pPr>
              <w:spacing w:line="360" w:lineRule="auto"/>
              <w:rPr>
                <w:rFonts w:hint="eastAsia" w:ascii="仿宋_GB2312" w:hAnsi="仿宋_GB2312" w:eastAsia="仿宋_GB2312"/>
                <w:sz w:val="24"/>
              </w:rPr>
            </w:pPr>
          </w:p>
        </w:tc>
        <w:tc>
          <w:tcPr>
            <w:tcW w:w="1380" w:type="dxa"/>
          </w:tcPr>
          <w:p w14:paraId="4E122BF8">
            <w:pPr>
              <w:spacing w:line="360" w:lineRule="auto"/>
              <w:rPr>
                <w:rFonts w:hint="eastAsia" w:ascii="仿宋_GB2312" w:hAnsi="仿宋_GB2312" w:eastAsia="仿宋_GB2312"/>
                <w:sz w:val="24"/>
              </w:rPr>
            </w:pPr>
          </w:p>
        </w:tc>
        <w:tc>
          <w:tcPr>
            <w:tcW w:w="1815" w:type="dxa"/>
          </w:tcPr>
          <w:p w14:paraId="2A2DAB8D">
            <w:pPr>
              <w:spacing w:line="360" w:lineRule="auto"/>
              <w:rPr>
                <w:rFonts w:hint="eastAsia" w:ascii="仿宋_GB2312" w:hAnsi="仿宋_GB2312" w:eastAsia="仿宋_GB2312"/>
                <w:sz w:val="24"/>
              </w:rPr>
            </w:pPr>
          </w:p>
        </w:tc>
      </w:tr>
      <w:tr w14:paraId="5B8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05" w:type="dxa"/>
          </w:tcPr>
          <w:p w14:paraId="69E67EF3">
            <w:pPr>
              <w:spacing w:line="360" w:lineRule="auto"/>
              <w:jc w:val="center"/>
              <w:rPr>
                <w:rFonts w:hint="eastAsia" w:ascii="仿宋_GB2312" w:hAnsi="仿宋_GB2312" w:eastAsia="仿宋_GB2312"/>
                <w:sz w:val="24"/>
              </w:rPr>
            </w:pPr>
            <w:r>
              <w:rPr>
                <w:rFonts w:hint="eastAsia" w:ascii="仿宋_GB2312" w:hAnsi="仿宋_GB2312" w:eastAsia="仿宋_GB2312"/>
                <w:sz w:val="24"/>
              </w:rPr>
              <w:t>3</w:t>
            </w:r>
          </w:p>
        </w:tc>
        <w:tc>
          <w:tcPr>
            <w:tcW w:w="3600" w:type="dxa"/>
          </w:tcPr>
          <w:p w14:paraId="4AA12996">
            <w:pPr>
              <w:spacing w:line="360" w:lineRule="auto"/>
              <w:rPr>
                <w:rFonts w:hint="eastAsia" w:ascii="仿宋_GB2312" w:hAnsi="仿宋_GB2312" w:eastAsia="仿宋_GB2312"/>
                <w:sz w:val="24"/>
              </w:rPr>
            </w:pPr>
            <w:r>
              <w:rPr>
                <w:rFonts w:hint="eastAsia" w:ascii="仿宋_GB2312" w:hAnsi="仿宋_GB2312" w:eastAsia="仿宋_GB2312"/>
                <w:sz w:val="24"/>
              </w:rPr>
              <w:t>交货地点：</w:t>
            </w:r>
          </w:p>
        </w:tc>
        <w:tc>
          <w:tcPr>
            <w:tcW w:w="1830" w:type="dxa"/>
          </w:tcPr>
          <w:p w14:paraId="23C53C41">
            <w:pPr>
              <w:spacing w:line="360" w:lineRule="auto"/>
              <w:rPr>
                <w:rFonts w:hint="eastAsia" w:ascii="仿宋_GB2312" w:hAnsi="仿宋_GB2312" w:eastAsia="仿宋_GB2312"/>
                <w:sz w:val="24"/>
              </w:rPr>
            </w:pPr>
          </w:p>
        </w:tc>
        <w:tc>
          <w:tcPr>
            <w:tcW w:w="1380" w:type="dxa"/>
          </w:tcPr>
          <w:p w14:paraId="60A55E81">
            <w:pPr>
              <w:spacing w:line="360" w:lineRule="auto"/>
              <w:rPr>
                <w:rFonts w:hint="eastAsia" w:ascii="仿宋_GB2312" w:hAnsi="仿宋_GB2312" w:eastAsia="仿宋_GB2312"/>
                <w:sz w:val="24"/>
              </w:rPr>
            </w:pPr>
          </w:p>
        </w:tc>
        <w:tc>
          <w:tcPr>
            <w:tcW w:w="1815" w:type="dxa"/>
          </w:tcPr>
          <w:p w14:paraId="43277359">
            <w:pPr>
              <w:spacing w:line="360" w:lineRule="auto"/>
              <w:rPr>
                <w:rFonts w:hint="eastAsia" w:ascii="仿宋_GB2312" w:hAnsi="仿宋_GB2312" w:eastAsia="仿宋_GB2312"/>
                <w:sz w:val="24"/>
              </w:rPr>
            </w:pPr>
          </w:p>
        </w:tc>
      </w:tr>
      <w:tr w14:paraId="1CA5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705" w:type="dxa"/>
          </w:tcPr>
          <w:p w14:paraId="7E0A1F7B">
            <w:pPr>
              <w:spacing w:line="360" w:lineRule="auto"/>
              <w:jc w:val="center"/>
              <w:rPr>
                <w:rFonts w:hint="eastAsia" w:ascii="仿宋_GB2312" w:hAnsi="仿宋_GB2312" w:eastAsia="仿宋_GB2312"/>
                <w:sz w:val="24"/>
              </w:rPr>
            </w:pPr>
            <w:r>
              <w:rPr>
                <w:rFonts w:hint="eastAsia" w:ascii="仿宋_GB2312" w:hAnsi="仿宋_GB2312" w:eastAsia="仿宋_GB2312"/>
                <w:sz w:val="24"/>
              </w:rPr>
              <w:t>4</w:t>
            </w:r>
          </w:p>
        </w:tc>
        <w:tc>
          <w:tcPr>
            <w:tcW w:w="3600" w:type="dxa"/>
          </w:tcPr>
          <w:p w14:paraId="6566A60C">
            <w:pPr>
              <w:spacing w:line="360" w:lineRule="auto"/>
              <w:rPr>
                <w:rFonts w:hint="eastAsia" w:ascii="仿宋_GB2312" w:hAnsi="仿宋_GB2312" w:eastAsia="仿宋_GB2312"/>
                <w:sz w:val="24"/>
              </w:rPr>
            </w:pPr>
            <w:r>
              <w:rPr>
                <w:rFonts w:hint="eastAsia" w:ascii="仿宋_GB2312" w:hAnsi="仿宋_GB2312" w:eastAsia="仿宋_GB2312"/>
                <w:sz w:val="24"/>
              </w:rPr>
              <w:t>售后服务响应要求：</w:t>
            </w:r>
          </w:p>
        </w:tc>
        <w:tc>
          <w:tcPr>
            <w:tcW w:w="1830" w:type="dxa"/>
          </w:tcPr>
          <w:p w14:paraId="2DFCF7A6">
            <w:pPr>
              <w:spacing w:line="360" w:lineRule="auto"/>
              <w:rPr>
                <w:rFonts w:hint="eastAsia" w:ascii="仿宋_GB2312" w:hAnsi="仿宋_GB2312" w:eastAsia="仿宋_GB2312"/>
                <w:sz w:val="24"/>
              </w:rPr>
            </w:pPr>
          </w:p>
        </w:tc>
        <w:tc>
          <w:tcPr>
            <w:tcW w:w="1380" w:type="dxa"/>
          </w:tcPr>
          <w:p w14:paraId="5CB55440">
            <w:pPr>
              <w:spacing w:line="360" w:lineRule="auto"/>
              <w:rPr>
                <w:rFonts w:hint="eastAsia" w:ascii="仿宋_GB2312" w:hAnsi="仿宋_GB2312" w:eastAsia="仿宋_GB2312"/>
                <w:sz w:val="24"/>
              </w:rPr>
            </w:pPr>
          </w:p>
        </w:tc>
        <w:tc>
          <w:tcPr>
            <w:tcW w:w="1815" w:type="dxa"/>
          </w:tcPr>
          <w:p w14:paraId="336DF6E3">
            <w:pPr>
              <w:spacing w:line="360" w:lineRule="auto"/>
              <w:rPr>
                <w:rFonts w:hint="eastAsia" w:ascii="仿宋_GB2312" w:hAnsi="仿宋_GB2312" w:eastAsia="仿宋_GB2312"/>
                <w:sz w:val="24"/>
              </w:rPr>
            </w:pPr>
          </w:p>
        </w:tc>
      </w:tr>
      <w:tr w14:paraId="53B4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5" w:type="dxa"/>
          </w:tcPr>
          <w:p w14:paraId="0ADEE450">
            <w:pPr>
              <w:spacing w:line="360" w:lineRule="auto"/>
              <w:jc w:val="center"/>
              <w:rPr>
                <w:rFonts w:hint="eastAsia" w:ascii="仿宋_GB2312" w:hAnsi="仿宋_GB2312" w:eastAsia="仿宋_GB2312"/>
                <w:sz w:val="24"/>
              </w:rPr>
            </w:pPr>
            <w:r>
              <w:rPr>
                <w:rFonts w:hint="eastAsia" w:ascii="仿宋_GB2312" w:hAnsi="仿宋_GB2312" w:eastAsia="仿宋_GB2312"/>
                <w:sz w:val="24"/>
              </w:rPr>
              <w:t>5</w:t>
            </w:r>
          </w:p>
        </w:tc>
        <w:tc>
          <w:tcPr>
            <w:tcW w:w="3600" w:type="dxa"/>
          </w:tcPr>
          <w:p w14:paraId="5029D855">
            <w:pPr>
              <w:spacing w:line="360" w:lineRule="auto"/>
              <w:rPr>
                <w:rFonts w:hint="eastAsia" w:ascii="仿宋_GB2312" w:hAnsi="仿宋_GB2312" w:eastAsia="仿宋_GB2312"/>
                <w:sz w:val="24"/>
              </w:rPr>
            </w:pPr>
            <w:r>
              <w:rPr>
                <w:rFonts w:hint="eastAsia" w:ascii="仿宋_GB2312" w:hAnsi="仿宋_GB2312" w:eastAsia="仿宋_GB2312"/>
                <w:sz w:val="24"/>
              </w:rPr>
              <w:t>付款方式：</w:t>
            </w:r>
          </w:p>
        </w:tc>
        <w:tc>
          <w:tcPr>
            <w:tcW w:w="1830" w:type="dxa"/>
          </w:tcPr>
          <w:p w14:paraId="705D050D">
            <w:pPr>
              <w:spacing w:line="360" w:lineRule="auto"/>
              <w:rPr>
                <w:rFonts w:hint="eastAsia" w:ascii="仿宋_GB2312" w:hAnsi="仿宋_GB2312" w:eastAsia="仿宋_GB2312"/>
                <w:sz w:val="24"/>
              </w:rPr>
            </w:pPr>
          </w:p>
        </w:tc>
        <w:tc>
          <w:tcPr>
            <w:tcW w:w="1380" w:type="dxa"/>
          </w:tcPr>
          <w:p w14:paraId="3B97AB33">
            <w:pPr>
              <w:spacing w:line="360" w:lineRule="auto"/>
              <w:rPr>
                <w:rFonts w:hint="eastAsia" w:ascii="仿宋_GB2312" w:hAnsi="仿宋_GB2312" w:eastAsia="仿宋_GB2312"/>
                <w:sz w:val="24"/>
              </w:rPr>
            </w:pPr>
          </w:p>
        </w:tc>
        <w:tc>
          <w:tcPr>
            <w:tcW w:w="1815" w:type="dxa"/>
          </w:tcPr>
          <w:p w14:paraId="448F9786">
            <w:pPr>
              <w:spacing w:line="360" w:lineRule="auto"/>
              <w:rPr>
                <w:rFonts w:hint="eastAsia" w:ascii="仿宋_GB2312" w:hAnsi="仿宋_GB2312" w:eastAsia="仿宋_GB2312"/>
                <w:sz w:val="24"/>
              </w:rPr>
            </w:pPr>
          </w:p>
        </w:tc>
      </w:tr>
      <w:tr w14:paraId="7BA9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5" w:type="dxa"/>
          </w:tcPr>
          <w:p w14:paraId="397CFB36">
            <w:pPr>
              <w:spacing w:line="360" w:lineRule="auto"/>
              <w:jc w:val="center"/>
              <w:rPr>
                <w:rFonts w:hint="eastAsia" w:ascii="仿宋_GB2312" w:hAnsi="仿宋_GB2312" w:eastAsia="仿宋_GB2312"/>
                <w:sz w:val="24"/>
                <w:lang w:val="en-US" w:eastAsia="zh-CN"/>
              </w:rPr>
            </w:pPr>
            <w:r>
              <w:rPr>
                <w:rFonts w:hint="eastAsia" w:ascii="仿宋_GB2312" w:hAnsi="仿宋_GB2312" w:eastAsia="仿宋_GB2312"/>
                <w:sz w:val="24"/>
                <w:lang w:val="en-US" w:eastAsia="zh-CN"/>
              </w:rPr>
              <w:t>6</w:t>
            </w:r>
          </w:p>
        </w:tc>
        <w:tc>
          <w:tcPr>
            <w:tcW w:w="3600" w:type="dxa"/>
          </w:tcPr>
          <w:p w14:paraId="4FB733D2">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履约验收方案：</w:t>
            </w:r>
          </w:p>
        </w:tc>
        <w:tc>
          <w:tcPr>
            <w:tcW w:w="1830" w:type="dxa"/>
          </w:tcPr>
          <w:p w14:paraId="701CE17F">
            <w:pPr>
              <w:spacing w:line="360" w:lineRule="auto"/>
              <w:rPr>
                <w:rFonts w:hint="eastAsia" w:ascii="仿宋_GB2312" w:hAnsi="仿宋_GB2312" w:eastAsia="仿宋_GB2312"/>
                <w:sz w:val="24"/>
              </w:rPr>
            </w:pPr>
          </w:p>
        </w:tc>
        <w:tc>
          <w:tcPr>
            <w:tcW w:w="1380" w:type="dxa"/>
          </w:tcPr>
          <w:p w14:paraId="0A3928B2">
            <w:pPr>
              <w:spacing w:line="360" w:lineRule="auto"/>
              <w:rPr>
                <w:rFonts w:hint="eastAsia" w:ascii="仿宋_GB2312" w:hAnsi="仿宋_GB2312" w:eastAsia="仿宋_GB2312"/>
                <w:sz w:val="24"/>
              </w:rPr>
            </w:pPr>
          </w:p>
        </w:tc>
        <w:tc>
          <w:tcPr>
            <w:tcW w:w="1815" w:type="dxa"/>
          </w:tcPr>
          <w:p w14:paraId="2AD68486">
            <w:pPr>
              <w:spacing w:line="360" w:lineRule="auto"/>
              <w:rPr>
                <w:rFonts w:hint="eastAsia" w:ascii="仿宋_GB2312" w:hAnsi="仿宋_GB2312" w:eastAsia="仿宋_GB2312"/>
                <w:sz w:val="24"/>
              </w:rPr>
            </w:pPr>
          </w:p>
        </w:tc>
      </w:tr>
      <w:tr w14:paraId="2D6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5" w:type="dxa"/>
          </w:tcPr>
          <w:p w14:paraId="6FA254A7">
            <w:pPr>
              <w:spacing w:line="360" w:lineRule="auto"/>
              <w:jc w:val="center"/>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7</w:t>
            </w:r>
          </w:p>
        </w:tc>
        <w:tc>
          <w:tcPr>
            <w:tcW w:w="3600" w:type="dxa"/>
          </w:tcPr>
          <w:p w14:paraId="3B86E16A">
            <w:pPr>
              <w:spacing w:line="360" w:lineRule="auto"/>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其他要求：</w:t>
            </w:r>
          </w:p>
        </w:tc>
        <w:tc>
          <w:tcPr>
            <w:tcW w:w="1830" w:type="dxa"/>
          </w:tcPr>
          <w:p w14:paraId="2B1A4A7B">
            <w:pPr>
              <w:spacing w:line="360" w:lineRule="auto"/>
              <w:rPr>
                <w:rFonts w:hint="eastAsia" w:ascii="仿宋_GB2312" w:hAnsi="仿宋_GB2312" w:eastAsia="仿宋_GB2312"/>
                <w:sz w:val="24"/>
              </w:rPr>
            </w:pPr>
          </w:p>
        </w:tc>
        <w:tc>
          <w:tcPr>
            <w:tcW w:w="1380" w:type="dxa"/>
          </w:tcPr>
          <w:p w14:paraId="3ACAA341">
            <w:pPr>
              <w:spacing w:line="360" w:lineRule="auto"/>
              <w:rPr>
                <w:rFonts w:hint="eastAsia" w:ascii="仿宋_GB2312" w:hAnsi="仿宋_GB2312" w:eastAsia="仿宋_GB2312"/>
                <w:sz w:val="24"/>
              </w:rPr>
            </w:pPr>
          </w:p>
        </w:tc>
        <w:tc>
          <w:tcPr>
            <w:tcW w:w="1815" w:type="dxa"/>
          </w:tcPr>
          <w:p w14:paraId="63F801F1">
            <w:pPr>
              <w:spacing w:line="360" w:lineRule="auto"/>
              <w:rPr>
                <w:rFonts w:hint="eastAsia" w:ascii="仿宋_GB2312" w:hAnsi="仿宋_GB2312" w:eastAsia="仿宋_GB2312"/>
                <w:sz w:val="24"/>
              </w:rPr>
            </w:pPr>
          </w:p>
        </w:tc>
      </w:tr>
    </w:tbl>
    <w:p w14:paraId="67D05883">
      <w:pPr>
        <w:spacing w:line="276" w:lineRule="auto"/>
        <w:rPr>
          <w:rFonts w:ascii="仿宋_GB2312" w:hAnsi="仿宋_GB2312" w:eastAsia="仿宋_GB2312"/>
          <w:sz w:val="24"/>
        </w:rPr>
      </w:pPr>
      <w:r>
        <w:rPr>
          <w:rFonts w:hint="eastAsia" w:ascii="仿宋_GB2312" w:hAnsi="仿宋_GB2312" w:eastAsia="仿宋_GB2312"/>
          <w:sz w:val="24"/>
        </w:rPr>
        <w:t>（如有需要，可增加内容）</w:t>
      </w:r>
    </w:p>
    <w:p w14:paraId="0ABB7F56">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备注：</w:t>
      </w:r>
    </w:p>
    <w:p w14:paraId="5610C58E">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1.采购文件有要求提供证明材料的，必须要提供证明材料，否则视为未实质性响应。此外在商务偏离表里须注明该证明文件的具体位置如页码或序号。</w:t>
      </w:r>
    </w:p>
    <w:p w14:paraId="5C77C515">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2.如果对其中某些条款不响应时，也应在文件中逐条列出。</w:t>
      </w:r>
    </w:p>
    <w:p w14:paraId="141AE570">
      <w:pPr>
        <w:spacing w:line="276" w:lineRule="auto"/>
        <w:rPr>
          <w:rFonts w:hint="eastAsia" w:ascii="仿宋_GB2312" w:hAnsi="仿宋_GB2312" w:eastAsia="仿宋_GB2312" w:cs="Times New Roman"/>
          <w:sz w:val="24"/>
          <w:szCs w:val="28"/>
          <w:lang w:val="en-US" w:eastAsia="zh-CN"/>
        </w:rPr>
      </w:pPr>
      <w:r>
        <w:rPr>
          <w:rFonts w:hint="eastAsia" w:ascii="仿宋_GB2312" w:hAnsi="仿宋_GB2312" w:eastAsia="仿宋_GB2312" w:cs="Times New Roman"/>
          <w:sz w:val="24"/>
          <w:szCs w:val="28"/>
          <w:lang w:val="en-US" w:eastAsia="zh-CN"/>
        </w:rPr>
        <w:t>3.如有漏写视为负偏离。</w:t>
      </w:r>
    </w:p>
    <w:p w14:paraId="467C34D2">
      <w:pPr>
        <w:spacing w:line="276" w:lineRule="auto"/>
        <w:rPr>
          <w:rFonts w:ascii="仿宋_GB2312" w:hAnsi="仿宋_GB2312" w:eastAsia="仿宋_GB2312"/>
          <w:sz w:val="24"/>
        </w:rPr>
      </w:pPr>
    </w:p>
    <w:p w14:paraId="26032559">
      <w:pPr>
        <w:spacing w:line="276" w:lineRule="auto"/>
        <w:rPr>
          <w:rFonts w:ascii="仿宋_GB2312" w:hAnsi="仿宋_GB2312" w:eastAsia="仿宋_GB2312"/>
          <w:sz w:val="24"/>
        </w:rPr>
      </w:pPr>
    </w:p>
    <w:p w14:paraId="61BC7EA1">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752C247">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CF3E4D3">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078F3C6">
      <w:pPr>
        <w:widowControl/>
        <w:tabs>
          <w:tab w:val="left" w:pos="10260"/>
        </w:tabs>
        <w:rPr>
          <w:rFonts w:ascii="仿宋_GB2312" w:hAnsi="宋体" w:eastAsia="仿宋_GB2312"/>
          <w:sz w:val="24"/>
          <w:szCs w:val="28"/>
        </w:rPr>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8"/>
      <w:framePr w:wrap="around" w:vAnchor="text" w:hAnchor="margin" w:xAlign="right" w:y="1"/>
      <w:rPr>
        <w:rStyle w:val="18"/>
      </w:rPr>
    </w:pPr>
  </w:p>
  <w:p w14:paraId="737B3440">
    <w:pPr>
      <w:pStyle w:val="8"/>
      <w:ind w:firstLine="2100" w:firstLineChars="2100"/>
    </w:pPr>
    <w:r>
      <w:rPr>
        <w:sz w:val="10"/>
      </w:rPr>
      <w:t xml:space="preserve">                               </w:t>
    </w:r>
    <w:r>
      <w:rPr>
        <w:rFonts w:hint="eastAsia"/>
        <w:sz w:val="10"/>
      </w:rPr>
      <w:t xml:space="preserve">     </w:t>
    </w:r>
    <w:r>
      <w:fldChar w:fldCharType="begin"/>
    </w:r>
    <w:r>
      <w:rPr>
        <w:rStyle w:val="18"/>
      </w:rPr>
      <w:instrText xml:space="preserve"> PAGE </w:instrText>
    </w:r>
    <w:r>
      <w:fldChar w:fldCharType="separate"/>
    </w:r>
    <w:r>
      <w:rPr>
        <w:rStyle w:val="18"/>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8"/>
      <w:framePr w:wrap="around" w:vAnchor="text" w:hAnchor="margin" w:xAlign="right" w:y="1"/>
      <w:rPr>
        <w:rStyle w:val="18"/>
      </w:rPr>
    </w:pPr>
    <w:r>
      <w:fldChar w:fldCharType="begin"/>
    </w:r>
    <w:r>
      <w:rPr>
        <w:rStyle w:val="18"/>
      </w:rPr>
      <w:instrText xml:space="preserve">PAGE  </w:instrText>
    </w:r>
    <w:r>
      <w:fldChar w:fldCharType="separate"/>
    </w:r>
    <w:r>
      <w:rPr>
        <w:rStyle w:val="18"/>
      </w:rPr>
      <w:t>1</w:t>
    </w:r>
    <w:r>
      <w:fldChar w:fldCharType="end"/>
    </w:r>
  </w:p>
  <w:p w14:paraId="3C45FD04">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8"/>
          <w:jc w:val="center"/>
        </w:pPr>
        <w:r>
          <w:fldChar w:fldCharType="begin"/>
        </w:r>
        <w:r>
          <w:instrText xml:space="preserve">PAGE   \* MERGEFORMAT</w:instrText>
        </w:r>
        <w:r>
          <w:fldChar w:fldCharType="separate"/>
        </w:r>
        <w:r>
          <w:rPr>
            <w:lang w:val="zh-CN"/>
          </w:rPr>
          <w:t>17</w:t>
        </w:r>
        <w:r>
          <w:fldChar w:fldCharType="end"/>
        </w:r>
      </w:p>
    </w:sdtContent>
  </w:sdt>
  <w:p w14:paraId="22F0A969">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1729ED"/>
    <w:multiLevelType w:val="multilevel"/>
    <w:tmpl w:val="371729ED"/>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8CB2746"/>
    <w:rsid w:val="0E313657"/>
    <w:rsid w:val="0E8B2DCD"/>
    <w:rsid w:val="11140D0D"/>
    <w:rsid w:val="13220D35"/>
    <w:rsid w:val="1730195F"/>
    <w:rsid w:val="2E6764C9"/>
    <w:rsid w:val="2FAA2B11"/>
    <w:rsid w:val="37042751"/>
    <w:rsid w:val="39810D86"/>
    <w:rsid w:val="3E7519AB"/>
    <w:rsid w:val="43837BF3"/>
    <w:rsid w:val="43CA03C9"/>
    <w:rsid w:val="44AC48CF"/>
    <w:rsid w:val="486215CF"/>
    <w:rsid w:val="4CD75811"/>
    <w:rsid w:val="56616849"/>
    <w:rsid w:val="59AC3AB2"/>
    <w:rsid w:val="5D2E729C"/>
    <w:rsid w:val="5ED51227"/>
    <w:rsid w:val="5EEE3F19"/>
    <w:rsid w:val="5FF732A1"/>
    <w:rsid w:val="63A35141"/>
    <w:rsid w:val="6471114E"/>
    <w:rsid w:val="64C16D8E"/>
    <w:rsid w:val="66BB049A"/>
    <w:rsid w:val="6DA22A9E"/>
    <w:rsid w:val="72B91454"/>
    <w:rsid w:val="73904ACB"/>
    <w:rsid w:val="756E47CA"/>
    <w:rsid w:val="7BF5672D"/>
    <w:rsid w:val="7C623126"/>
    <w:rsid w:val="7EE9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unhideWhenUsed/>
    <w:qFormat/>
    <w:uiPriority w:val="0"/>
    <w:pPr>
      <w:jc w:val="left"/>
    </w:pPr>
  </w:style>
  <w:style w:type="paragraph" w:styleId="4">
    <w:name w:val="Body Text Indent"/>
    <w:basedOn w:val="1"/>
    <w:qFormat/>
    <w:uiPriority w:val="0"/>
    <w:pPr>
      <w:widowControl/>
      <w:spacing w:before="43" w:line="360" w:lineRule="auto"/>
      <w:ind w:firstLine="3920" w:firstLineChars="1400"/>
    </w:pPr>
    <w:rPr>
      <w:rFonts w:ascii="宋体" w:hAnsi="宋体"/>
      <w:sz w:val="28"/>
    </w:rPr>
  </w:style>
  <w:style w:type="paragraph" w:styleId="5">
    <w:name w:val="Plain Text"/>
    <w:basedOn w:val="1"/>
    <w:link w:val="23"/>
    <w:qFormat/>
    <w:uiPriority w:val="0"/>
    <w:rPr>
      <w:rFonts w:ascii="宋体" w:hAnsi="Courier New"/>
      <w:szCs w:val="21"/>
    </w:rPr>
  </w:style>
  <w:style w:type="paragraph" w:styleId="6">
    <w:name w:val="Body Text Indent 2"/>
    <w:basedOn w:val="1"/>
    <w:link w:val="28"/>
    <w:qFormat/>
    <w:uiPriority w:val="0"/>
    <w:pPr>
      <w:ind w:firstLine="482" w:firstLineChars="200"/>
    </w:pPr>
    <w:rPr>
      <w:rFonts w:ascii="宋体"/>
      <w:b/>
      <w:bCs/>
      <w:sz w:val="24"/>
    </w:rPr>
  </w:style>
  <w:style w:type="paragraph" w:styleId="7">
    <w:name w:val="Balloon Text"/>
    <w:basedOn w:val="1"/>
    <w:link w:val="22"/>
    <w:qFormat/>
    <w:uiPriority w:val="0"/>
    <w:rPr>
      <w:sz w:val="18"/>
      <w:szCs w:val="18"/>
    </w:rPr>
  </w:style>
  <w:style w:type="paragraph" w:styleId="8">
    <w:name w:val="footer"/>
    <w:basedOn w:val="1"/>
    <w:link w:val="30"/>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w:basedOn w:val="1"/>
    <w:qFormat/>
    <w:uiPriority w:val="0"/>
    <w:pPr>
      <w:widowControl/>
      <w:ind w:left="420" w:hanging="420"/>
    </w:pPr>
    <w:rPr>
      <w:rFonts w:ascii="宋体" w:hAnsi="Calibri"/>
      <w:kern w:val="0"/>
      <w:sz w:val="22"/>
      <w:szCs w:val="20"/>
    </w:rPr>
  </w:style>
  <w:style w:type="paragraph" w:styleId="11">
    <w:name w:val="footnote text"/>
    <w:basedOn w:val="1"/>
    <w:link w:val="29"/>
    <w:semiHidden/>
    <w:unhideWhenUsed/>
    <w:qFormat/>
    <w:uiPriority w:val="0"/>
    <w:pPr>
      <w:snapToGrid w:val="0"/>
      <w:jc w:val="left"/>
    </w:pPr>
    <w:rPr>
      <w:sz w:val="18"/>
      <w:szCs w:val="18"/>
    </w:rPr>
  </w:style>
  <w:style w:type="paragraph" w:styleId="12">
    <w:name w:val="Body Text Indent 3"/>
    <w:basedOn w:val="1"/>
    <w:qFormat/>
    <w:uiPriority w:val="0"/>
    <w:pPr>
      <w:adjustRightInd w:val="0"/>
      <w:snapToGrid w:val="0"/>
      <w:spacing w:line="300" w:lineRule="auto"/>
      <w:ind w:left="2"/>
    </w:pPr>
    <w:rPr>
      <w:rFonts w:eastAsia="仿宋_GB2312"/>
      <w:snapToGrid w:val="0"/>
      <w:sz w:val="32"/>
    </w:r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3"/>
    <w:next w:val="3"/>
    <w:link w:val="27"/>
    <w:semiHidden/>
    <w:unhideWhenUsed/>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unhideWhenUsed/>
    <w:qFormat/>
    <w:uiPriority w:val="0"/>
    <w:rPr>
      <w:color w:val="0000FF" w:themeColor="hyperlink"/>
      <w:u w:val="single"/>
      <w14:textFill>
        <w14:solidFill>
          <w14:schemeClr w14:val="hlink"/>
        </w14:solidFill>
      </w14:textFill>
    </w:rPr>
  </w:style>
  <w:style w:type="character" w:styleId="20">
    <w:name w:val="annotation reference"/>
    <w:basedOn w:val="17"/>
    <w:semiHidden/>
    <w:unhideWhenUsed/>
    <w:qFormat/>
    <w:uiPriority w:val="0"/>
    <w:rPr>
      <w:sz w:val="21"/>
      <w:szCs w:val="21"/>
    </w:rPr>
  </w:style>
  <w:style w:type="character" w:styleId="21">
    <w:name w:val="footnote reference"/>
    <w:basedOn w:val="17"/>
    <w:semiHidden/>
    <w:unhideWhenUsed/>
    <w:qFormat/>
    <w:uiPriority w:val="0"/>
    <w:rPr>
      <w:vertAlign w:val="superscript"/>
    </w:rPr>
  </w:style>
  <w:style w:type="character" w:customStyle="1" w:styleId="22">
    <w:name w:val="批注框文本 字符"/>
    <w:basedOn w:val="17"/>
    <w:link w:val="7"/>
    <w:qFormat/>
    <w:uiPriority w:val="0"/>
    <w:rPr>
      <w:kern w:val="2"/>
      <w:sz w:val="18"/>
      <w:szCs w:val="18"/>
    </w:rPr>
  </w:style>
  <w:style w:type="character" w:customStyle="1" w:styleId="23">
    <w:name w:val="纯文本 字符"/>
    <w:basedOn w:val="17"/>
    <w:link w:val="5"/>
    <w:qFormat/>
    <w:uiPriority w:val="0"/>
    <w:rPr>
      <w:rFonts w:ascii="宋体" w:hAnsi="Courier New"/>
      <w:kern w:val="2"/>
      <w:sz w:val="21"/>
      <w:szCs w:val="21"/>
    </w:rPr>
  </w:style>
  <w:style w:type="paragraph" w:customStyle="1" w:styleId="24">
    <w:name w:val="修订1"/>
    <w:semiHidden/>
    <w:qFormat/>
    <w:uiPriority w:val="99"/>
    <w:rPr>
      <w:rFonts w:ascii="Times New Roman" w:hAnsi="Times New Roman" w:eastAsia="宋体" w:cs="Times New Roman"/>
      <w:kern w:val="2"/>
      <w:sz w:val="21"/>
      <w:szCs w:val="24"/>
      <w:lang w:val="en-US" w:eastAsia="zh-CN" w:bidi="ar-SA"/>
    </w:rPr>
  </w:style>
  <w:style w:type="paragraph" w:styleId="25">
    <w:name w:val="List Paragraph"/>
    <w:basedOn w:val="1"/>
    <w:qFormat/>
    <w:uiPriority w:val="34"/>
    <w:pPr>
      <w:ind w:firstLine="420" w:firstLineChars="200"/>
    </w:pPr>
  </w:style>
  <w:style w:type="character" w:customStyle="1" w:styleId="26">
    <w:name w:val="批注文字 字符"/>
    <w:basedOn w:val="17"/>
    <w:link w:val="3"/>
    <w:qFormat/>
    <w:uiPriority w:val="0"/>
    <w:rPr>
      <w:kern w:val="2"/>
      <w:sz w:val="21"/>
      <w:szCs w:val="24"/>
    </w:rPr>
  </w:style>
  <w:style w:type="character" w:customStyle="1" w:styleId="27">
    <w:name w:val="批注主题 字符"/>
    <w:basedOn w:val="26"/>
    <w:link w:val="14"/>
    <w:semiHidden/>
    <w:qFormat/>
    <w:uiPriority w:val="0"/>
    <w:rPr>
      <w:b/>
      <w:bCs/>
      <w:kern w:val="2"/>
      <w:sz w:val="21"/>
      <w:szCs w:val="24"/>
    </w:rPr>
  </w:style>
  <w:style w:type="character" w:customStyle="1" w:styleId="28">
    <w:name w:val="正文文本缩进 2 字符"/>
    <w:basedOn w:val="17"/>
    <w:link w:val="6"/>
    <w:qFormat/>
    <w:uiPriority w:val="0"/>
    <w:rPr>
      <w:rFonts w:ascii="宋体"/>
      <w:b/>
      <w:bCs/>
      <w:kern w:val="2"/>
      <w:sz w:val="24"/>
      <w:szCs w:val="24"/>
    </w:rPr>
  </w:style>
  <w:style w:type="character" w:customStyle="1" w:styleId="29">
    <w:name w:val="脚注文本 字符"/>
    <w:basedOn w:val="17"/>
    <w:link w:val="11"/>
    <w:semiHidden/>
    <w:qFormat/>
    <w:uiPriority w:val="0"/>
    <w:rPr>
      <w:kern w:val="2"/>
      <w:sz w:val="18"/>
      <w:szCs w:val="18"/>
    </w:rPr>
  </w:style>
  <w:style w:type="character" w:customStyle="1" w:styleId="30">
    <w:name w:val="页脚 字符"/>
    <w:basedOn w:val="17"/>
    <w:link w:val="8"/>
    <w:qFormat/>
    <w:uiPriority w:val="99"/>
    <w:rPr>
      <w:kern w:val="2"/>
      <w:sz w:val="18"/>
      <w:szCs w:val="18"/>
    </w:rPr>
  </w:style>
  <w:style w:type="character" w:customStyle="1" w:styleId="31">
    <w:name w:val="标题 1 字符"/>
    <w:basedOn w:val="17"/>
    <w:link w:val="2"/>
    <w:qFormat/>
    <w:uiPriority w:val="0"/>
    <w:rPr>
      <w:b/>
      <w:bCs/>
      <w:kern w:val="44"/>
      <w:sz w:val="44"/>
      <w:szCs w:val="44"/>
    </w:rPr>
  </w:style>
  <w:style w:type="paragraph" w:customStyle="1" w:styleId="32">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3">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6072</Words>
  <Characters>6249</Characters>
  <Lines>72</Lines>
  <Paragraphs>20</Paragraphs>
  <TotalTime>44</TotalTime>
  <ScaleCrop>false</ScaleCrop>
  <LinksUpToDate>false</LinksUpToDate>
  <CharactersWithSpaces>6653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2026-04-07T01:44:43Z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786E6BB13C164D53938A4E900BB2B600_13</vt:lpwstr>
  </property>
  <property fmtid="{D5CDD505-2E9C-101B-9397-08002B2CF9AE}" pid="4" name="KSOTemplateDocerSaveRecord">
    <vt:lpwstr>eyJoZGlkIjoiMzlmM2M1MTllY2RkMTRkZmViMjQ2NTkxYTBjNGM1YzkiLCJ1c2VySWQiOiI2OTY3MDAyODYifQ==</vt:lpwstr>
  </property>
</Properties>
</file>