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DFBB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南京大学仙林校区南门草坪校徽logo立体字采购要求</w:t>
      </w:r>
    </w:p>
    <w:p w14:paraId="17B6D3A4">
      <w:pPr>
        <w:jc w:val="center"/>
        <w:rPr>
          <w:rFonts w:hint="eastAsia"/>
          <w:lang w:val="en-US" w:eastAsia="zh-CN"/>
        </w:rPr>
      </w:pPr>
    </w:p>
    <w:tbl>
      <w:tblPr>
        <w:tblStyle w:val="3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8400"/>
      </w:tblGrid>
      <w:tr w14:paraId="29EB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8" w:hRule="atLeast"/>
          <w:jc w:val="center"/>
        </w:trPr>
        <w:tc>
          <w:tcPr>
            <w:tcW w:w="1704" w:type="dxa"/>
            <w:vAlign w:val="center"/>
          </w:tcPr>
          <w:p w14:paraId="006BAE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尺寸</w:t>
            </w:r>
          </w:p>
        </w:tc>
        <w:tc>
          <w:tcPr>
            <w:tcW w:w="7326" w:type="dxa"/>
            <w:vAlign w:val="center"/>
          </w:tcPr>
          <w:p w14:paraId="398CA8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8000*6380*100mm</w:t>
            </w:r>
          </w:p>
        </w:tc>
      </w:tr>
      <w:tr w14:paraId="4F5A9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  <w:jc w:val="center"/>
        </w:trPr>
        <w:tc>
          <w:tcPr>
            <w:tcW w:w="1704" w:type="dxa"/>
            <w:vAlign w:val="center"/>
          </w:tcPr>
          <w:p w14:paraId="5C754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材质工艺</w:t>
            </w:r>
          </w:p>
          <w:p w14:paraId="0AAD346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326" w:type="dxa"/>
            <w:vAlign w:val="center"/>
          </w:tcPr>
          <w:p w14:paraId="466BD093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材质为304不锈钢，厚度为1.2mm， 激光切割，焊接围边100mm，logo需要拼接，精打磨镀钛工艺；</w:t>
            </w:r>
          </w:p>
          <w:p w14:paraId="35708A51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304不锈钢应符合GB/T 3280《不锈钢冷轧钢板和钢带》或GB/T 4237《不锈钢热轧钢板和钢带》标准。保证1.2mm厚度公差在国标允许范围内，确保其化学成分和力学性能达标，如铬（Cr）含量一般在18%-20%，镍（Ni）含量8%-10.5%，具备良好耐腐蚀性、强度和加工性能 。</w:t>
            </w:r>
          </w:p>
          <w:p w14:paraId="7C3ED834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激光切割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精度需符合相关金属切割精度标准，切割面粗糙度、垂直度等指标满足一般工业切割要求，保证校徽logo边缘整齐、光滑，无明显毛刺、缺口。</w:t>
            </w:r>
          </w:p>
          <w:p w14:paraId="257855FC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焊接：执行GB/T 985.1《气保焊、焊条电弧焊和高能束焊的推荐坡口》、GB/T 12467《金属材料熔焊质量要求》等标准。焊缝应均匀、牢固，无虚焊、漏焊、裂缝等缺陷，焊接强度达到材料本身强度要求，保证整体结构稳定性。</w:t>
            </w:r>
          </w:p>
          <w:p w14:paraId="2F45649C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精打磨镀钛工艺：打磨后的表面粗糙度达到相关精细打磨标准，镀钛层厚度、附着力等符合GB/T 17792《金属覆盖层 工程用铬电镀层》或类似镀钛层标准要求，保证镀钛层均匀、光亮，不易脱落，有良好装饰性和耐腐蚀性。</w:t>
            </w:r>
          </w:p>
        </w:tc>
      </w:tr>
      <w:tr w14:paraId="296C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704" w:type="dxa"/>
            <w:vAlign w:val="center"/>
          </w:tcPr>
          <w:p w14:paraId="5FF296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颜色</w:t>
            </w:r>
          </w:p>
        </w:tc>
        <w:tc>
          <w:tcPr>
            <w:tcW w:w="7326" w:type="dxa"/>
            <w:vAlign w:val="center"/>
          </w:tcPr>
          <w:p w14:paraId="6EE4FE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由甲方指定</w:t>
            </w:r>
          </w:p>
        </w:tc>
      </w:tr>
      <w:tr w14:paraId="05092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1704" w:type="dxa"/>
            <w:vAlign w:val="center"/>
          </w:tcPr>
          <w:p w14:paraId="06BF191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安装要求</w:t>
            </w:r>
          </w:p>
        </w:tc>
        <w:tc>
          <w:tcPr>
            <w:tcW w:w="7326" w:type="dxa"/>
            <w:vAlign w:val="center"/>
          </w:tcPr>
          <w:p w14:paraId="046BA0E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1.校徽logo现场拼接加固，居中排放草坪中间，logo四周用钢筋加固固定草坪上,安装后整体不变形、扭曲。</w:t>
            </w:r>
          </w:p>
          <w:p w14:paraId="5C519AEF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安装要求：参照GB 50205《钢结构工程施工质量验收规范》等相关结构安装标准。校徽logo现场拼接加固后，整体垂直度、平整度偏差在允许范围内，四周钢筋加固方式、深度符合设计及安全规范，确保安装后整体结构稳固，在长期使用中不变形、扭曲，能抵御一定外力作用。</w:t>
            </w:r>
          </w:p>
        </w:tc>
      </w:tr>
      <w:tr w14:paraId="796FE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704" w:type="dxa"/>
            <w:vAlign w:val="center"/>
          </w:tcPr>
          <w:p w14:paraId="4AFE1A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制作周期及</w:t>
            </w:r>
          </w:p>
          <w:p w14:paraId="0872A91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安装时间</w:t>
            </w:r>
          </w:p>
        </w:tc>
        <w:tc>
          <w:tcPr>
            <w:tcW w:w="7326" w:type="dxa"/>
            <w:vAlign w:val="center"/>
          </w:tcPr>
          <w:p w14:paraId="3B3A48F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制作周期：10天左右</w:t>
            </w:r>
          </w:p>
          <w:p w14:paraId="1C6F0AB5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安装时间：2025年7月25日前安装到位</w:t>
            </w:r>
          </w:p>
        </w:tc>
      </w:tr>
      <w:tr w14:paraId="6E54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  <w:jc w:val="center"/>
        </w:trPr>
        <w:tc>
          <w:tcPr>
            <w:tcW w:w="1704" w:type="dxa"/>
            <w:vAlign w:val="center"/>
          </w:tcPr>
          <w:p w14:paraId="365296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样式参考图</w:t>
            </w:r>
          </w:p>
        </w:tc>
        <w:tc>
          <w:tcPr>
            <w:tcW w:w="7326" w:type="dxa"/>
            <w:vAlign w:val="center"/>
          </w:tcPr>
          <w:p w14:paraId="4AF9ADA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5190490" cy="2668905"/>
                  <wp:effectExtent l="0" t="0" r="6350" b="1333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90" cy="266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0D30D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5C5866A-442B-4497-84A5-EDF01A9DDD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3B7AB31-698E-4A7E-9064-1C02CB0E364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BDDAF8"/>
    <w:multiLevelType w:val="singleLevel"/>
    <w:tmpl w:val="73BDDAF8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43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D48AD"/>
    <w:rsid w:val="10FC568A"/>
    <w:rsid w:val="17AC4D67"/>
    <w:rsid w:val="1949580B"/>
    <w:rsid w:val="24B65F0C"/>
    <w:rsid w:val="30AD48AD"/>
    <w:rsid w:val="3F010273"/>
    <w:rsid w:val="41AF49B1"/>
    <w:rsid w:val="45FC5CBE"/>
    <w:rsid w:val="48681BBE"/>
    <w:rsid w:val="4DDA060D"/>
    <w:rsid w:val="58353010"/>
    <w:rsid w:val="702F7EF9"/>
    <w:rsid w:val="7ADA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640</Words>
  <Characters>748</Characters>
  <Lines>0</Lines>
  <Paragraphs>0</Paragraphs>
  <TotalTime>1</TotalTime>
  <ScaleCrop>false</ScaleCrop>
  <LinksUpToDate>false</LinksUpToDate>
  <CharactersWithSpaces>757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2025-06-23T01:12:00Z</dcterms:created>
  <dc:creator>曹文涛</dc:creator>
  <cp:lastModifiedBy>Lulu</cp:lastModifiedBy>
  <cp:lastPrinted>2025-06-24T07:19:00Z</cp:lastPrinted>
  <dcterms:modified xsi:type="dcterms:W3CDTF">2025-07-01T08:22:43Z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29DBC91626814CFBB2046E1A2F492AA2_13</vt:lpwstr>
  </property>
  <property fmtid="{D5CDD505-2E9C-101B-9397-08002B2CF9AE}" pid="4" name="KSOTemplateDocerSaveRecord">
    <vt:lpwstr>eyJoZGlkIjoiMDRkYmRjOWQwMTVkMDBlOTViM2RiM2YxOGUyN2UwNjYiLCJ1c2VySWQiOiIzOTQ3ODkxMzAifQ==</vt:lpwstr>
  </property>
</Properties>
</file>