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4</w:t>
      </w:r>
    </w:p>
    <w:p w14:paraId="15731D69">
      <w:pPr>
        <w:adjustRightInd w:val="0"/>
        <w:snapToGrid w:val="0"/>
        <w:spacing w:line="300" w:lineRule="auto"/>
        <w:jc w:val="center"/>
        <w:rPr>
          <w:rFonts w:ascii="仿宋_GB2312" w:hAnsi="仿宋_GB2312" w:eastAsia="仿宋_GB2312"/>
          <w:snapToGrid w:val="0"/>
          <w:sz w:val="32"/>
          <w:u w:val="single"/>
        </w:rPr>
      </w:pPr>
    </w:p>
    <w:p w14:paraId="7E55834D">
      <w:pPr>
        <w:jc w:val="center"/>
        <w:rPr>
          <w:rFonts w:hint="default" w:ascii="仿宋_GB2312" w:hAnsi="仿宋_GB2312" w:eastAsia="仿宋_GB2312"/>
          <w:sz w:val="48"/>
          <w:szCs w:val="48"/>
          <w:lang w:val="en-US" w:eastAsia="zh-CN"/>
        </w:rPr>
      </w:pPr>
      <w:r>
        <w:rPr>
          <w:rFonts w:hint="eastAsia" w:ascii="仿宋_GB2312" w:hAnsi="仿宋_GB2312" w:eastAsia="仿宋_GB2312"/>
          <w:snapToGrid w:val="0"/>
          <w:sz w:val="48"/>
          <w:szCs w:val="48"/>
        </w:rPr>
        <w:t>南京大学后勤服务集团物业中心三校区公寓冷藏保鲜柜采购项目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2"/>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6</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6"/>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南京大学后勤服务集团物业中心三校区公寓冷藏保鲜柜采购项目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2"/>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南京大学后勤服务集团物业中心三校区公寓冷藏保鲜柜采购项目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4</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马</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025-89681553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19941524669</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27300.00</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采购人不安排统一答疑，供应商如有不清楚之处或认为本采购文件有任何不合理之处，20</w:t>
            </w:r>
            <w:r>
              <w:rPr>
                <w:rFonts w:hint="eastAsia" w:ascii="仿宋_GB2312" w:hAnsi="仿宋_GB2312" w:eastAsia="仿宋_GB2312"/>
                <w:sz w:val="28"/>
                <w:szCs w:val="28"/>
                <w:lang w:val="en-US" w:eastAsia="zh-CN"/>
              </w:rPr>
              <w:t>26</w:t>
            </w:r>
            <w:r>
              <w:rPr>
                <w:rFonts w:hint="eastAsia" w:ascii="仿宋_GB2312" w:hAnsi="仿宋_GB2312" w:eastAsia="仿宋_GB2312"/>
                <w:sz w:val="28"/>
                <w:szCs w:val="28"/>
              </w:rPr>
              <w:t>年</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9</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7</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1526049809</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000000" w:themeColor="text1"/>
                <w:sz w:val="28"/>
                <w:szCs w:val="28"/>
                <w14:textFill>
                  <w14:solidFill>
                    <w14:schemeClr w14:val="tx1"/>
                  </w14:solidFill>
                </w14:textFill>
              </w:rPr>
              <w:t>202</w:t>
            </w:r>
            <w:r>
              <w:rPr>
                <w:rFonts w:hint="eastAsia" w:ascii="仿宋_GB2312" w:hAnsi="仿宋_GB2312" w:eastAsia="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olor w:val="000000" w:themeColor="text1"/>
                <w:sz w:val="28"/>
                <w:szCs w:val="28"/>
                <w14:textFill>
                  <w14:solidFill>
                    <w14:schemeClr w14:val="tx1"/>
                  </w14:solidFill>
                </w14:textFill>
              </w:rPr>
              <w:t>年</w:t>
            </w:r>
            <w:r>
              <w:rPr>
                <w:rFonts w:hint="eastAsia" w:ascii="仿宋_GB2312" w:hAnsi="仿宋_GB2312" w:eastAsia="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olor w:val="000000" w:themeColor="text1"/>
                <w:sz w:val="28"/>
                <w:szCs w:val="28"/>
                <w14:textFill>
                  <w14:solidFill>
                    <w14:schemeClr w14:val="tx1"/>
                  </w14:solidFill>
                </w14:textFill>
              </w:rPr>
              <w:t>月</w:t>
            </w:r>
            <w:r>
              <w:rPr>
                <w:rFonts w:hint="eastAsia" w:ascii="仿宋_GB2312" w:hAnsi="仿宋_GB2312" w:eastAsia="仿宋_GB2312"/>
                <w:color w:val="000000" w:themeColor="text1"/>
                <w:sz w:val="28"/>
                <w:szCs w:val="28"/>
                <w:lang w:val="en-US" w:eastAsia="zh-CN"/>
                <w14:textFill>
                  <w14:solidFill>
                    <w14:schemeClr w14:val="tx1"/>
                  </w14:solidFill>
                </w14:textFill>
              </w:rPr>
              <w:t>16</w:t>
            </w:r>
            <w:r>
              <w:rPr>
                <w:rFonts w:hint="eastAsia" w:ascii="仿宋_GB2312" w:hAnsi="仿宋_GB2312" w:eastAsia="仿宋_GB2312"/>
                <w:sz w:val="28"/>
                <w:szCs w:val="28"/>
              </w:rPr>
              <w:t>日1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2"/>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0D6BCBDE">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7B78BD91">
      <w:pPr>
        <w:snapToGrid w:val="0"/>
        <w:spacing w:line="288" w:lineRule="auto"/>
        <w:ind w:firstLine="482" w:firstLineChars="200"/>
        <w:rPr>
          <w:rFonts w:ascii="仿宋_GB2312" w:hAnsi="仿宋_GB2312" w:eastAsia="仿宋_GB2312"/>
          <w:b/>
          <w:bCs/>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3</w:t>
      </w:r>
      <w:r>
        <w:rPr>
          <w:rFonts w:hint="eastAsia" w:ascii="仿宋_GB2312" w:hAnsi="仿宋_GB2312" w:eastAsia="仿宋_GB2312"/>
          <w:b/>
          <w:bCs/>
          <w:color w:val="FF0000"/>
          <w:sz w:val="24"/>
        </w:rPr>
        <w:t>）以下三种材料的任意一种：</w:t>
      </w:r>
    </w:p>
    <w:p w14:paraId="620D4D2C">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银行出具的资信证明（</w:t>
      </w:r>
      <w:r>
        <w:rPr>
          <w:rFonts w:hint="eastAsia" w:ascii="仿宋_GB2312" w:hAnsi="仿宋_GB2312" w:eastAsia="仿宋_GB2312"/>
          <w:sz w:val="24"/>
          <w:lang w:val="en-US" w:eastAsia="zh-CN"/>
        </w:rPr>
        <w:t>文件递交之日</w:t>
      </w:r>
      <w:r>
        <w:rPr>
          <w:rFonts w:hint="eastAsia" w:ascii="仿宋_GB2312" w:hAnsi="仿宋_GB2312" w:eastAsia="仿宋_GB2312"/>
          <w:sz w:val="24"/>
        </w:rPr>
        <w:t>前六个月内）；</w:t>
      </w:r>
    </w:p>
    <w:p w14:paraId="33568799">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近</w:t>
      </w:r>
      <w:r>
        <w:rPr>
          <w:rFonts w:hint="eastAsia" w:ascii="仿宋_GB2312" w:hAnsi="仿宋_GB2312" w:eastAsia="仿宋_GB2312"/>
          <w:sz w:val="24"/>
          <w:lang w:val="en-US" w:eastAsia="zh-CN"/>
        </w:rPr>
        <w:t>十二</w:t>
      </w:r>
      <w:r>
        <w:rPr>
          <w:rFonts w:hint="eastAsia" w:ascii="仿宋_GB2312" w:hAnsi="仿宋_GB2312" w:eastAsia="仿宋_GB2312"/>
          <w:sz w:val="24"/>
        </w:rPr>
        <w:t>个月内任意一个月财务状况记录（至少包括资产负债表和利润表，并加盖公章）；</w:t>
      </w:r>
    </w:p>
    <w:p w14:paraId="199CC0AA">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3</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上一年度的</w:t>
      </w:r>
      <w:r>
        <w:rPr>
          <w:rFonts w:hint="eastAsia" w:ascii="仿宋_GB2312" w:hAnsi="仿宋_GB2312" w:eastAsia="仿宋_GB2312"/>
          <w:b/>
          <w:sz w:val="24"/>
        </w:rPr>
        <w:t>经审计的</w:t>
      </w:r>
      <w:r>
        <w:rPr>
          <w:rFonts w:hint="eastAsia" w:ascii="仿宋_GB2312" w:hAnsi="仿宋_GB2312" w:eastAsia="仿宋_GB2312"/>
          <w:sz w:val="24"/>
        </w:rPr>
        <w:t>财务报告；</w:t>
      </w:r>
    </w:p>
    <w:p w14:paraId="2D98098F">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4</w:t>
      </w:r>
      <w:r>
        <w:rPr>
          <w:rFonts w:hint="eastAsia" w:ascii="仿宋_GB2312" w:hAnsi="仿宋_GB2312" w:eastAsia="仿宋_GB2312"/>
          <w:b/>
          <w:bCs/>
          <w:color w:val="FF0000"/>
          <w:sz w:val="24"/>
        </w:rPr>
        <w:t>）近三年内，在经营活动中没有重大违法记录和不良信用记录；</w:t>
      </w:r>
    </w:p>
    <w:p w14:paraId="3CB37796">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5</w:t>
      </w:r>
      <w:r>
        <w:rPr>
          <w:rFonts w:hint="eastAsia" w:ascii="仿宋_GB2312" w:hAnsi="仿宋_GB2312" w:eastAsia="仿宋_GB2312"/>
          <w:b/>
          <w:bCs/>
          <w:color w:val="FF0000"/>
          <w:sz w:val="24"/>
        </w:rPr>
        <w:t>）供应商需要提供近六个月内任意一个月的依法缴纳税收的记录，如依法免税提供相应证明文件；</w:t>
      </w:r>
    </w:p>
    <w:p w14:paraId="229E2A6B">
      <w:pPr>
        <w:snapToGrid w:val="0"/>
        <w:spacing w:line="288" w:lineRule="auto"/>
        <w:ind w:firstLine="482" w:firstLineChars="200"/>
        <w:rPr>
          <w:rFonts w:ascii="仿宋_GB2312" w:hAnsi="仿宋_GB2312" w:eastAsia="仿宋_GB2312"/>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6</w:t>
      </w:r>
      <w:r>
        <w:rPr>
          <w:rFonts w:hint="eastAsia" w:ascii="仿宋_GB2312" w:hAnsi="仿宋_GB2312" w:eastAsia="仿宋_GB2312"/>
          <w:b/>
          <w:bCs/>
          <w:color w:val="FF0000"/>
          <w:sz w:val="24"/>
        </w:rPr>
        <w:t>）供应商需要提供近六个月内任意一个月依法缴纳社会保障资金的记录（包含基本养老保险、基本医疗保险、工伤保险和失业保险的缴纳记录），如依法不需缴纳社会保障资金的，提供相应证明文件；</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2"/>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1、响应函；</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2、报价文件；</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3、技术、商务应答文件；</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4、产品性能指标说明和响应方案；</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5、资质性证明文件（详见本采购文件总则规定的资质文件）；</w:t>
      </w:r>
    </w:p>
    <w:p w14:paraId="6332AFA9">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6</w:t>
      </w:r>
      <w:r>
        <w:rPr>
          <w:rFonts w:hint="eastAsia" w:ascii="仿宋_GB2312" w:hAnsi="仿宋_GB2312" w:eastAsia="仿宋_GB2312"/>
          <w:sz w:val="24"/>
          <w:szCs w:val="28"/>
        </w:rPr>
        <w:t>、企业概况及近三年来与本采购项目类似的业绩情况；</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、供应商提供全新正品行货、质量保障和售后服务等承诺函；</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8、其他。</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BDA7F5D">
      <w:pPr>
        <w:widowControl/>
        <w:snapToGrid w:val="0"/>
        <w:spacing w:line="288" w:lineRule="auto"/>
        <w:ind w:firstLine="482" w:firstLineChars="200"/>
        <w:rPr>
          <w:rFonts w:hint="eastAsia" w:ascii="仿宋_GB2312" w:hAnsi="仿宋_GB2312" w:eastAsia="仿宋_GB2312"/>
          <w:b w:val="0"/>
          <w:bCs w:val="0"/>
          <w:sz w:val="24"/>
          <w:szCs w:val="28"/>
        </w:rPr>
      </w:pPr>
      <w:r>
        <w:rPr>
          <w:rFonts w:hint="eastAsia" w:ascii="仿宋_GB2312" w:hAnsi="仿宋_GB2312" w:eastAsia="仿宋_GB2312"/>
          <w:b/>
          <w:bCs/>
          <w:snapToGrid w:val="0"/>
          <w:sz w:val="24"/>
        </w:rPr>
        <w:t>综合评分法</w:t>
      </w:r>
      <w:r>
        <w:rPr>
          <w:rFonts w:hint="eastAsia" w:ascii="仿宋_GB2312" w:hAnsi="仿宋_GB2312" w:eastAsia="仿宋_GB2312"/>
          <w:snapToGrid w:val="0"/>
          <w:sz w:val="24"/>
        </w:rPr>
        <w:t>：由评审委员会对各供应商的响应价格、业绩、</w:t>
      </w:r>
      <w:r>
        <w:rPr>
          <w:rFonts w:hint="eastAsia" w:ascii="仿宋_GB2312" w:hAnsi="仿宋_GB2312" w:eastAsia="仿宋_GB2312"/>
          <w:snapToGrid w:val="0"/>
          <w:sz w:val="24"/>
          <w:lang w:val="en-US" w:eastAsia="zh-CN"/>
        </w:rPr>
        <w:t>配送方案</w:t>
      </w:r>
      <w:r>
        <w:rPr>
          <w:rFonts w:hint="eastAsia" w:ascii="仿宋_GB2312" w:hAnsi="仿宋_GB2312" w:eastAsia="仿宋_GB2312"/>
          <w:snapToGrid w:val="0"/>
          <w:sz w:val="24"/>
        </w:rPr>
        <w:t>、</w:t>
      </w:r>
      <w:r>
        <w:rPr>
          <w:rFonts w:hint="eastAsia" w:ascii="仿宋_GB2312" w:hAnsi="仿宋_GB2312" w:eastAsia="仿宋_GB2312"/>
          <w:snapToGrid w:val="0"/>
          <w:sz w:val="24"/>
          <w:lang w:val="en-US" w:eastAsia="zh-CN"/>
        </w:rPr>
        <w:t>质保期、售后</w:t>
      </w:r>
      <w:r>
        <w:rPr>
          <w:rFonts w:hint="eastAsia" w:ascii="仿宋_GB2312" w:hAnsi="仿宋_GB2312" w:eastAsia="仿宋_GB2312"/>
          <w:snapToGrid w:val="0"/>
          <w:sz w:val="24"/>
        </w:rPr>
        <w:t>服务方案</w:t>
      </w:r>
      <w:r>
        <w:rPr>
          <w:rFonts w:hint="eastAsia" w:ascii="仿宋_GB2312" w:hAnsi="仿宋_GB2312" w:eastAsia="仿宋_GB2312"/>
          <w:snapToGrid w:val="0"/>
          <w:sz w:val="24"/>
          <w:lang w:val="en-US" w:eastAsia="zh-CN"/>
        </w:rPr>
        <w:t>等</w:t>
      </w:r>
      <w:r>
        <w:rPr>
          <w:rFonts w:hint="eastAsia" w:ascii="仿宋_GB2312" w:hAnsi="仿宋_GB2312" w:eastAsia="仿宋_GB2312"/>
          <w:snapToGrid w:val="0"/>
          <w:sz w:val="24"/>
        </w:rPr>
        <w:t>的响应程度进行评价，按照采购文件规定的比重或者权值等进行打分</w:t>
      </w:r>
      <w:r>
        <w:rPr>
          <w:rFonts w:hint="eastAsia" w:ascii="仿宋_GB2312" w:hAnsi="仿宋_GB2312" w:eastAsia="仿宋_GB2312"/>
          <w:b w:val="0"/>
          <w:bCs w:val="0"/>
          <w:sz w:val="24"/>
          <w:szCs w:val="28"/>
        </w:rPr>
        <w:t>。</w:t>
      </w:r>
    </w:p>
    <w:p w14:paraId="6D5A473F">
      <w:pPr>
        <w:snapToGrid w:val="0"/>
        <w:spacing w:line="240" w:lineRule="auto"/>
        <w:rPr>
          <w:rFonts w:ascii="仿宋_GB2312" w:hAnsi="仿宋_GB2312" w:eastAsia="仿宋_GB2312"/>
          <w:sz w:val="24"/>
          <w:szCs w:val="28"/>
        </w:rPr>
      </w:pPr>
    </w:p>
    <w:p w14:paraId="532384FC">
      <w:pPr>
        <w:snapToGrid w:val="0"/>
        <w:spacing w:line="240" w:lineRule="auto"/>
        <w:ind w:firstLine="482" w:firstLineChars="200"/>
        <w:rPr>
          <w:rFonts w:hint="eastAsia" w:ascii="仿宋" w:hAnsi="仿宋" w:eastAsia="仿宋" w:cs="仿宋"/>
          <w:b/>
          <w:sz w:val="24"/>
          <w:highlight w:val="none"/>
        </w:rPr>
      </w:pPr>
      <w:r>
        <w:rPr>
          <w:rFonts w:hint="eastAsia" w:ascii="仿宋_GB2312" w:hAnsi="仿宋_GB2312" w:eastAsia="仿宋_GB2312"/>
          <w:b/>
          <w:sz w:val="24"/>
        </w:rPr>
        <w:t>（四）评审</w:t>
      </w:r>
      <w:r>
        <w:rPr>
          <w:rFonts w:hint="eastAsia" w:ascii="仿宋_GB2312" w:hAnsi="仿宋_GB2312" w:eastAsia="仿宋_GB2312"/>
          <w:b/>
          <w:sz w:val="24"/>
          <w:lang w:val="en-US" w:eastAsia="zh-CN"/>
        </w:rPr>
        <w:t>细则</w:t>
      </w:r>
    </w:p>
    <w:tbl>
      <w:tblPr>
        <w:tblStyle w:val="16"/>
        <w:tblW w:w="4994" w:type="pct"/>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729"/>
        <w:gridCol w:w="1218"/>
        <w:gridCol w:w="5686"/>
        <w:gridCol w:w="879"/>
      </w:tblGrid>
      <w:tr w14:paraId="7EDB269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33" w:hRule="atLeast"/>
          <w:jc w:val="center"/>
        </w:trPr>
        <w:tc>
          <w:tcPr>
            <w:tcW w:w="428" w:type="pct"/>
            <w:tcBorders>
              <w:top w:val="single" w:color="auto" w:sz="4" w:space="0"/>
              <w:left w:val="single" w:color="auto" w:sz="4" w:space="0"/>
              <w:bottom w:val="single" w:color="auto" w:sz="4" w:space="0"/>
              <w:right w:val="single" w:color="auto" w:sz="4" w:space="0"/>
            </w:tcBorders>
            <w:noWrap w:val="0"/>
            <w:vAlign w:val="center"/>
          </w:tcPr>
          <w:p w14:paraId="2F2493BD">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序号</w:t>
            </w:r>
          </w:p>
        </w:tc>
        <w:tc>
          <w:tcPr>
            <w:tcW w:w="715" w:type="pct"/>
            <w:tcBorders>
              <w:top w:val="single" w:color="auto" w:sz="4" w:space="0"/>
              <w:left w:val="single" w:color="auto" w:sz="4" w:space="0"/>
              <w:bottom w:val="single" w:color="auto" w:sz="4" w:space="0"/>
              <w:right w:val="single" w:color="auto" w:sz="4" w:space="0"/>
            </w:tcBorders>
            <w:noWrap w:val="0"/>
            <w:vAlign w:val="center"/>
          </w:tcPr>
          <w:p w14:paraId="5DF31750">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评审项目</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7FBD9DE">
            <w:pPr>
              <w:snapToGrid w:val="0"/>
              <w:spacing w:line="288" w:lineRule="auto"/>
              <w:jc w:val="center"/>
              <w:rPr>
                <w:rFonts w:hint="eastAsia" w:ascii="仿宋" w:hAnsi="仿宋" w:eastAsia="仿宋" w:cs="仿宋"/>
                <w:b/>
                <w:bCs/>
                <w:sz w:val="24"/>
                <w:u w:val="single"/>
              </w:rPr>
            </w:pPr>
            <w:r>
              <w:rPr>
                <w:rFonts w:hint="eastAsia" w:ascii="仿宋" w:hAnsi="仿宋" w:eastAsia="仿宋" w:cs="仿宋"/>
                <w:b/>
                <w:bCs/>
                <w:sz w:val="24"/>
              </w:rPr>
              <w:t>评分标准</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7A460F65">
            <w:pPr>
              <w:snapToGrid w:val="0"/>
              <w:spacing w:line="288" w:lineRule="auto"/>
              <w:jc w:val="center"/>
              <w:rPr>
                <w:rFonts w:hint="eastAsia" w:ascii="仿宋" w:hAnsi="仿宋" w:eastAsia="仿宋" w:cs="仿宋"/>
                <w:b/>
                <w:bCs/>
                <w:sz w:val="24"/>
              </w:rPr>
            </w:pPr>
            <w:r>
              <w:rPr>
                <w:rFonts w:hint="eastAsia" w:ascii="仿宋" w:hAnsi="仿宋" w:eastAsia="仿宋" w:cs="仿宋"/>
                <w:b/>
                <w:bCs/>
                <w:sz w:val="24"/>
              </w:rPr>
              <w:t>分值</w:t>
            </w:r>
          </w:p>
        </w:tc>
      </w:tr>
      <w:tr w14:paraId="6D99D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90" w:hRule="atLeast"/>
          <w:jc w:val="center"/>
        </w:trPr>
        <w:tc>
          <w:tcPr>
            <w:tcW w:w="428" w:type="pct"/>
            <w:tcBorders>
              <w:top w:val="single" w:color="auto" w:sz="4" w:space="0"/>
              <w:left w:val="single" w:color="auto" w:sz="4" w:space="0"/>
              <w:right w:val="single" w:color="auto" w:sz="4" w:space="0"/>
            </w:tcBorders>
            <w:noWrap w:val="0"/>
            <w:vAlign w:val="center"/>
          </w:tcPr>
          <w:p w14:paraId="6783A062">
            <w:pPr>
              <w:snapToGrid w:val="0"/>
              <w:spacing w:line="288" w:lineRule="auto"/>
              <w:jc w:val="center"/>
              <w:rPr>
                <w:rFonts w:hint="eastAsia" w:ascii="仿宋" w:hAnsi="仿宋" w:eastAsia="仿宋" w:cs="仿宋"/>
                <w:sz w:val="24"/>
              </w:rPr>
            </w:pPr>
            <w:r>
              <w:rPr>
                <w:rFonts w:hint="eastAsia" w:ascii="仿宋" w:hAnsi="仿宋" w:eastAsia="仿宋" w:cs="仿宋"/>
                <w:sz w:val="24"/>
              </w:rPr>
              <w:t>1</w:t>
            </w:r>
          </w:p>
        </w:tc>
        <w:tc>
          <w:tcPr>
            <w:tcW w:w="715" w:type="pct"/>
            <w:tcBorders>
              <w:top w:val="single" w:color="auto" w:sz="4" w:space="0"/>
              <w:left w:val="single" w:color="auto" w:sz="4" w:space="0"/>
              <w:right w:val="single" w:color="auto" w:sz="4" w:space="0"/>
            </w:tcBorders>
            <w:noWrap w:val="0"/>
            <w:vAlign w:val="center"/>
          </w:tcPr>
          <w:p w14:paraId="3D4DE2F7">
            <w:pPr>
              <w:snapToGrid w:val="0"/>
              <w:spacing w:line="288" w:lineRule="auto"/>
              <w:jc w:val="center"/>
              <w:rPr>
                <w:rFonts w:hint="eastAsia" w:ascii="仿宋" w:hAnsi="仿宋" w:eastAsia="仿宋" w:cs="仿宋"/>
                <w:sz w:val="24"/>
              </w:rPr>
            </w:pPr>
            <w:r>
              <w:rPr>
                <w:rFonts w:hint="eastAsia" w:ascii="仿宋" w:hAnsi="仿宋" w:eastAsia="仿宋" w:cs="仿宋"/>
                <w:sz w:val="24"/>
              </w:rPr>
              <w:t>价格</w:t>
            </w:r>
          </w:p>
          <w:p w14:paraId="3FE43708">
            <w:pPr>
              <w:snapToGrid w:val="0"/>
              <w:spacing w:line="288" w:lineRule="auto"/>
              <w:jc w:val="center"/>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50</w:t>
            </w:r>
            <w:r>
              <w:rPr>
                <w:rFonts w:hint="eastAsia" w:ascii="仿宋" w:hAnsi="仿宋" w:eastAsia="仿宋" w:cs="仿宋"/>
                <w:sz w:val="24"/>
              </w:rPr>
              <w:t>分）</w:t>
            </w:r>
          </w:p>
          <w:p w14:paraId="230A68AB">
            <w:pPr>
              <w:snapToGrid w:val="0"/>
              <w:spacing w:line="288" w:lineRule="auto"/>
              <w:jc w:val="center"/>
              <w:rPr>
                <w:rFonts w:hint="eastAsia" w:ascii="仿宋" w:hAnsi="仿宋" w:eastAsia="仿宋" w:cs="仿宋"/>
                <w:sz w:val="24"/>
              </w:rPr>
            </w:pPr>
          </w:p>
        </w:tc>
        <w:tc>
          <w:tcPr>
            <w:tcW w:w="3339" w:type="pct"/>
            <w:tcBorders>
              <w:top w:val="single" w:color="auto" w:sz="4" w:space="0"/>
              <w:left w:val="single" w:color="auto" w:sz="4" w:space="0"/>
              <w:bottom w:val="single" w:color="auto" w:sz="4" w:space="0"/>
              <w:right w:val="single" w:color="auto" w:sz="4" w:space="0"/>
            </w:tcBorders>
            <w:noWrap w:val="0"/>
            <w:vAlign w:val="center"/>
          </w:tcPr>
          <w:p w14:paraId="52E11275">
            <w:pPr>
              <w:snapToGrid w:val="0"/>
              <w:spacing w:line="288" w:lineRule="auto"/>
              <w:jc w:val="left"/>
              <w:rPr>
                <w:rFonts w:hint="eastAsia" w:ascii="仿宋" w:hAnsi="仿宋" w:eastAsia="仿宋" w:cs="仿宋"/>
                <w:sz w:val="24"/>
              </w:rPr>
            </w:pPr>
            <w:r>
              <w:rPr>
                <w:rFonts w:hint="eastAsia" w:ascii="仿宋" w:hAnsi="仿宋" w:eastAsia="仿宋" w:cs="仿宋"/>
                <w:sz w:val="24"/>
              </w:rPr>
              <w:t>报价得分＝评审基准价/有效响应报价×</w:t>
            </w:r>
            <w:r>
              <w:rPr>
                <w:rFonts w:hint="eastAsia" w:ascii="仿宋" w:hAnsi="仿宋" w:eastAsia="仿宋" w:cs="仿宋"/>
                <w:sz w:val="24"/>
                <w:lang w:val="en-US" w:eastAsia="zh-CN"/>
              </w:rPr>
              <w:t>50</w:t>
            </w:r>
            <w:r>
              <w:rPr>
                <w:rFonts w:hint="eastAsia" w:ascii="仿宋" w:hAnsi="仿宋" w:eastAsia="仿宋" w:cs="仿宋"/>
                <w:sz w:val="24"/>
              </w:rPr>
              <w:t>%×100；四舍五入后取小数点后的2位数。</w:t>
            </w:r>
          </w:p>
          <w:p w14:paraId="5E4AC356">
            <w:pPr>
              <w:snapToGrid w:val="0"/>
              <w:spacing w:line="288" w:lineRule="auto"/>
              <w:jc w:val="left"/>
              <w:rPr>
                <w:rFonts w:hint="eastAsia" w:ascii="仿宋" w:hAnsi="仿宋" w:eastAsia="仿宋" w:cs="仿宋"/>
                <w:sz w:val="24"/>
              </w:rPr>
            </w:pPr>
            <w:r>
              <w:rPr>
                <w:rFonts w:hint="eastAsia" w:ascii="仿宋" w:hAnsi="仿宋" w:eastAsia="仿宋" w:cs="仿宋"/>
                <w:sz w:val="24"/>
              </w:rPr>
              <w:t>评审基准价计算方法统一采用低价优先法，即满足采购文件要求且响应价格最低的有效报价作为评审基准价。</w:t>
            </w:r>
          </w:p>
          <w:p w14:paraId="57DF13DC">
            <w:pPr>
              <w:snapToGrid w:val="0"/>
              <w:spacing w:line="288" w:lineRule="auto"/>
              <w:jc w:val="left"/>
              <w:rPr>
                <w:rFonts w:hint="eastAsia" w:ascii="仿宋" w:hAnsi="仿宋" w:eastAsia="仿宋" w:cs="仿宋"/>
                <w:sz w:val="24"/>
              </w:rPr>
            </w:pPr>
            <w:r>
              <w:rPr>
                <w:rFonts w:hint="eastAsia" w:ascii="仿宋" w:hAnsi="仿宋" w:eastAsia="仿宋" w:cs="仿宋"/>
                <w:b/>
                <w:bCs/>
                <w:sz w:val="24"/>
              </w:rPr>
              <w:t>评审小组有权判定明显低于成本的报价是无效报价，经评审委员会判定合格响应人的报价为无效报价的，将不计入基准价计算；如响应人的响应报价超出采购人项目预算金额，亦为无效。</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0C4BDD09">
            <w:pPr>
              <w:widowControl/>
              <w:adjustRightInd w:val="0"/>
              <w:snapToGrid w:val="0"/>
              <w:spacing w:line="300" w:lineRule="exact"/>
              <w:jc w:val="center"/>
              <w:rPr>
                <w:rFonts w:hint="eastAsia" w:ascii="仿宋" w:hAnsi="仿宋" w:eastAsia="仿宋" w:cs="仿宋"/>
                <w:snapToGrid w:val="0"/>
                <w:kern w:val="0"/>
                <w:sz w:val="24"/>
              </w:rPr>
            </w:pPr>
            <w:r>
              <w:rPr>
                <w:rFonts w:hint="eastAsia" w:ascii="仿宋" w:hAnsi="仿宋" w:eastAsia="仿宋" w:cs="仿宋"/>
                <w:snapToGrid w:val="0"/>
                <w:kern w:val="0"/>
                <w:sz w:val="24"/>
                <w:lang w:val="en-US" w:eastAsia="zh-CN"/>
              </w:rPr>
              <w:t>50</w:t>
            </w:r>
            <w:r>
              <w:rPr>
                <w:rFonts w:hint="eastAsia" w:ascii="仿宋" w:hAnsi="仿宋" w:eastAsia="仿宋" w:cs="仿宋"/>
                <w:snapToGrid w:val="0"/>
                <w:kern w:val="0"/>
                <w:sz w:val="24"/>
              </w:rPr>
              <w:t>分</w:t>
            </w:r>
          </w:p>
        </w:tc>
      </w:tr>
      <w:tr w14:paraId="5EB02C7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532" w:hRule="atLeast"/>
          <w:jc w:val="center"/>
        </w:trPr>
        <w:tc>
          <w:tcPr>
            <w:tcW w:w="428" w:type="pct"/>
            <w:vMerge w:val="restart"/>
            <w:tcBorders>
              <w:top w:val="single" w:color="auto" w:sz="4" w:space="0"/>
              <w:left w:val="single" w:color="auto" w:sz="4" w:space="0"/>
              <w:right w:val="single" w:color="auto" w:sz="4" w:space="0"/>
            </w:tcBorders>
            <w:noWrap w:val="0"/>
            <w:vAlign w:val="center"/>
          </w:tcPr>
          <w:p w14:paraId="3AA48270">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715" w:type="pct"/>
            <w:vMerge w:val="restart"/>
            <w:tcBorders>
              <w:top w:val="single" w:color="auto" w:sz="4" w:space="0"/>
              <w:left w:val="single" w:color="auto" w:sz="4" w:space="0"/>
              <w:right w:val="single" w:color="auto" w:sz="4" w:space="0"/>
            </w:tcBorders>
            <w:noWrap w:val="0"/>
            <w:vAlign w:val="center"/>
          </w:tcPr>
          <w:p w14:paraId="6ABC3C5F">
            <w:pPr>
              <w:snapToGrid w:val="0"/>
              <w:spacing w:line="288" w:lineRule="auto"/>
              <w:jc w:val="center"/>
              <w:rPr>
                <w:rFonts w:hint="eastAsia" w:ascii="仿宋" w:hAnsi="仿宋" w:eastAsia="仿宋" w:cs="仿宋"/>
                <w:snapToGrid/>
                <w:color w:val="000000"/>
                <w:kern w:val="2"/>
                <w:sz w:val="24"/>
                <w:szCs w:val="24"/>
                <w:highlight w:val="none"/>
                <w:lang w:val="en-US" w:eastAsia="zh-CN"/>
              </w:rPr>
            </w:pPr>
            <w:r>
              <w:rPr>
                <w:rFonts w:hint="eastAsia" w:ascii="仿宋" w:hAnsi="仿宋" w:eastAsia="仿宋" w:cs="仿宋"/>
                <w:snapToGrid/>
                <w:color w:val="000000"/>
                <w:kern w:val="2"/>
                <w:sz w:val="24"/>
                <w:szCs w:val="24"/>
                <w:highlight w:val="none"/>
                <w:lang w:val="en-US" w:eastAsia="zh-CN"/>
              </w:rPr>
              <w:t>需求响应</w:t>
            </w:r>
          </w:p>
          <w:p w14:paraId="55896AEB">
            <w:pPr>
              <w:snapToGrid w:val="0"/>
              <w:spacing w:line="288" w:lineRule="auto"/>
              <w:jc w:val="center"/>
              <w:rPr>
                <w:rFonts w:hint="eastAsia" w:ascii="仿宋" w:hAnsi="仿宋" w:eastAsia="仿宋" w:cs="仿宋"/>
                <w:sz w:val="24"/>
              </w:rPr>
            </w:pPr>
            <w:r>
              <w:rPr>
                <w:rFonts w:hint="eastAsia" w:ascii="仿宋" w:hAnsi="仿宋" w:eastAsia="仿宋" w:cs="仿宋"/>
                <w:snapToGrid/>
                <w:color w:val="000000"/>
                <w:kern w:val="2"/>
                <w:sz w:val="24"/>
                <w:szCs w:val="24"/>
                <w:highlight w:val="none"/>
              </w:rPr>
              <w:t>（</w:t>
            </w:r>
            <w:r>
              <w:rPr>
                <w:rFonts w:hint="eastAsia" w:ascii="仿宋" w:hAnsi="仿宋" w:eastAsia="仿宋" w:cs="仿宋"/>
                <w:snapToGrid/>
                <w:color w:val="000000"/>
                <w:kern w:val="2"/>
                <w:sz w:val="24"/>
                <w:szCs w:val="24"/>
                <w:highlight w:val="none"/>
                <w:lang w:val="en-US" w:eastAsia="zh-CN"/>
              </w:rPr>
              <w:t>26</w:t>
            </w:r>
            <w:r>
              <w:rPr>
                <w:rFonts w:hint="eastAsia" w:ascii="仿宋" w:hAnsi="仿宋" w:eastAsia="仿宋" w:cs="仿宋"/>
                <w:snapToGrid/>
                <w:color w:val="000000"/>
                <w:kern w:val="2"/>
                <w:sz w:val="24"/>
                <w:szCs w:val="24"/>
                <w:highlight w:val="none"/>
              </w:rPr>
              <w:t>分</w:t>
            </w:r>
            <w:r>
              <w:rPr>
                <w:rFonts w:hint="eastAsia" w:ascii="仿宋" w:hAnsi="仿宋" w:eastAsia="仿宋" w:cs="仿宋"/>
                <w:color w:val="000000"/>
                <w:sz w:val="24"/>
                <w:szCs w:val="24"/>
                <w:highlight w:val="none"/>
                <w:lang w:eastAsia="zh-CN"/>
              </w:rPr>
              <w:t>）</w:t>
            </w:r>
          </w:p>
        </w:tc>
        <w:tc>
          <w:tcPr>
            <w:tcW w:w="3339" w:type="pct"/>
            <w:tcBorders>
              <w:top w:val="single" w:color="auto" w:sz="4" w:space="0"/>
              <w:left w:val="single" w:color="auto" w:sz="4" w:space="0"/>
              <w:bottom w:val="single" w:color="auto" w:sz="4" w:space="0"/>
              <w:right w:val="single" w:color="auto" w:sz="4" w:space="0"/>
            </w:tcBorders>
            <w:noWrap w:val="0"/>
            <w:vAlign w:val="center"/>
          </w:tcPr>
          <w:p w14:paraId="190ED937">
            <w:pPr>
              <w:widowControl/>
              <w:snapToGrid w:val="0"/>
              <w:spacing w:line="288" w:lineRule="auto"/>
              <w:jc w:val="left"/>
              <w:rPr>
                <w:rFonts w:hint="eastAsia" w:ascii="仿宋" w:hAnsi="仿宋" w:eastAsia="仿宋" w:cs="仿宋"/>
                <w:b/>
                <w:bCs/>
                <w:sz w:val="24"/>
                <w:szCs w:val="24"/>
              </w:rPr>
            </w:pPr>
            <w:r>
              <w:rPr>
                <w:rFonts w:hint="eastAsia" w:ascii="仿宋" w:hAnsi="仿宋" w:eastAsia="仿宋" w:cs="仿宋"/>
                <w:b/>
                <w:bCs/>
                <w:sz w:val="24"/>
                <w:szCs w:val="24"/>
              </w:rPr>
              <w:t>响应文件对</w:t>
            </w:r>
            <w:r>
              <w:rPr>
                <w:rFonts w:hint="eastAsia" w:ascii="仿宋" w:hAnsi="仿宋" w:eastAsia="仿宋" w:cs="仿宋"/>
                <w:b/>
                <w:bCs/>
                <w:sz w:val="24"/>
                <w:szCs w:val="24"/>
                <w:lang w:val="en-US" w:eastAsia="zh-CN"/>
              </w:rPr>
              <w:t>供应商资格、技术及商务需求</w:t>
            </w:r>
            <w:r>
              <w:rPr>
                <w:rFonts w:hint="eastAsia" w:ascii="仿宋" w:hAnsi="仿宋" w:eastAsia="仿宋" w:cs="仿宋"/>
                <w:b/>
                <w:bCs/>
                <w:sz w:val="24"/>
                <w:szCs w:val="24"/>
              </w:rPr>
              <w:t>响应情况</w:t>
            </w:r>
          </w:p>
          <w:p w14:paraId="30D3E8DA">
            <w:pPr>
              <w:widowControl/>
              <w:snapToGrid w:val="0"/>
              <w:spacing w:line="288" w:lineRule="auto"/>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响应产品</w:t>
            </w:r>
            <w:r>
              <w:rPr>
                <w:rFonts w:hint="eastAsia" w:ascii="仿宋" w:hAnsi="仿宋" w:eastAsia="仿宋" w:cs="仿宋"/>
                <w:sz w:val="24"/>
                <w:szCs w:val="24"/>
                <w:highlight w:val="none"/>
                <w:lang w:val="en-US" w:eastAsia="zh-CN"/>
              </w:rPr>
              <w:t>技术及商务</w:t>
            </w:r>
            <w:r>
              <w:rPr>
                <w:rFonts w:hint="eastAsia" w:ascii="仿宋" w:hAnsi="仿宋" w:eastAsia="仿宋" w:cs="仿宋"/>
                <w:sz w:val="24"/>
                <w:szCs w:val="24"/>
                <w:highlight w:val="none"/>
                <w:lang w:eastAsia="zh-CN"/>
              </w:rPr>
              <w:t>参数响应情况占1</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分，具体由评委根据供应商的响应文件中产品</w:t>
            </w:r>
            <w:r>
              <w:rPr>
                <w:rFonts w:hint="eastAsia" w:ascii="仿宋" w:hAnsi="仿宋" w:eastAsia="仿宋" w:cs="仿宋"/>
                <w:sz w:val="24"/>
                <w:szCs w:val="24"/>
                <w:highlight w:val="none"/>
                <w:lang w:val="en-US" w:eastAsia="zh-CN"/>
              </w:rPr>
              <w:t>满足</w:t>
            </w:r>
            <w:r>
              <w:rPr>
                <w:rFonts w:hint="eastAsia" w:ascii="仿宋" w:hAnsi="仿宋" w:eastAsia="仿宋" w:cs="仿宋"/>
                <w:sz w:val="24"/>
                <w:szCs w:val="24"/>
                <w:highlight w:val="none"/>
                <w:lang w:eastAsia="zh-CN"/>
              </w:rPr>
              <w:t>情况、《</w:t>
            </w:r>
            <w:r>
              <w:rPr>
                <w:rFonts w:hint="eastAsia" w:ascii="仿宋" w:hAnsi="仿宋" w:eastAsia="仿宋" w:cs="仿宋"/>
                <w:sz w:val="24"/>
                <w:szCs w:val="24"/>
                <w:highlight w:val="none"/>
                <w:lang w:val="en-US" w:eastAsia="zh-CN"/>
              </w:rPr>
              <w:t>报价一览</w:t>
            </w:r>
            <w:r>
              <w:rPr>
                <w:rFonts w:hint="eastAsia" w:ascii="仿宋" w:hAnsi="仿宋" w:eastAsia="仿宋" w:cs="仿宋"/>
                <w:sz w:val="24"/>
                <w:szCs w:val="24"/>
                <w:highlight w:val="none"/>
                <w:lang w:eastAsia="zh-CN"/>
              </w:rPr>
              <w:t>表》《技术参数响应表》《商务条款响应表》等有关资料打分。</w:t>
            </w:r>
          </w:p>
          <w:p w14:paraId="40794517">
            <w:pPr>
              <w:widowControl/>
              <w:snapToGrid w:val="0"/>
              <w:spacing w:line="288" w:lineRule="auto"/>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其中：完</w:t>
            </w:r>
            <w:r>
              <w:rPr>
                <w:rFonts w:hint="eastAsia" w:ascii="仿宋" w:hAnsi="仿宋" w:eastAsia="仿宋" w:cs="仿宋"/>
                <w:sz w:val="24"/>
                <w:szCs w:val="24"/>
                <w:highlight w:val="none"/>
              </w:rPr>
              <w:t>全满足</w:t>
            </w:r>
            <w:r>
              <w:rPr>
                <w:rFonts w:hint="eastAsia" w:ascii="仿宋" w:hAnsi="仿宋" w:eastAsia="仿宋" w:cs="仿宋"/>
                <w:sz w:val="24"/>
                <w:szCs w:val="24"/>
                <w:highlight w:val="none"/>
                <w:lang w:eastAsia="zh-CN"/>
              </w:rPr>
              <w:t>采购</w:t>
            </w:r>
            <w:r>
              <w:rPr>
                <w:rFonts w:hint="eastAsia" w:ascii="仿宋" w:hAnsi="仿宋" w:eastAsia="仿宋" w:cs="仿宋"/>
                <w:sz w:val="24"/>
                <w:szCs w:val="24"/>
                <w:highlight w:val="none"/>
              </w:rPr>
              <w:t>文件技术参数要求的得</w:t>
            </w:r>
            <w:r>
              <w:rPr>
                <w:rFonts w:hint="eastAsia" w:ascii="仿宋" w:hAnsi="仿宋" w:eastAsia="仿宋" w:cs="仿宋"/>
                <w:sz w:val="24"/>
                <w:szCs w:val="24"/>
                <w:highlight w:val="none"/>
                <w:lang w:val="en-US" w:eastAsia="zh-CN"/>
              </w:rPr>
              <w:t>15</w:t>
            </w:r>
            <w:r>
              <w:rPr>
                <w:rFonts w:hint="eastAsia" w:ascii="仿宋" w:hAnsi="仿宋" w:eastAsia="仿宋" w:cs="仿宋"/>
                <w:sz w:val="24"/>
                <w:szCs w:val="24"/>
                <w:highlight w:val="none"/>
              </w:rPr>
              <w:t>分</w:t>
            </w:r>
            <w:r>
              <w:rPr>
                <w:rFonts w:hint="eastAsia" w:ascii="仿宋" w:hAnsi="仿宋" w:eastAsia="仿宋" w:cs="仿宋"/>
                <w:sz w:val="24"/>
                <w:szCs w:val="24"/>
                <w:highlight w:val="none"/>
                <w:lang w:eastAsia="zh-CN"/>
              </w:rPr>
              <w:t>；</w:t>
            </w:r>
          </w:p>
          <w:p w14:paraId="0D1A2FBD">
            <w:pPr>
              <w:widowControl/>
              <w:snapToGrid w:val="0"/>
              <w:spacing w:line="288" w:lineRule="auto"/>
              <w:jc w:val="left"/>
              <w:rPr>
                <w:rFonts w:hint="eastAsia" w:ascii="仿宋" w:hAnsi="仿宋" w:eastAsia="仿宋" w:cs="仿宋"/>
                <w:b w:val="0"/>
                <w:bCs w:val="0"/>
                <w:sz w:val="24"/>
                <w:szCs w:val="24"/>
                <w:highlight w:val="none"/>
                <w:u w:val="none"/>
              </w:rPr>
            </w:pPr>
            <w:r>
              <w:rPr>
                <w:rFonts w:hint="eastAsia" w:ascii="仿宋" w:hAnsi="仿宋" w:eastAsia="仿宋" w:cs="仿宋"/>
                <w:sz w:val="24"/>
                <w:szCs w:val="24"/>
                <w:highlight w:val="none"/>
                <w:lang w:val="en-US" w:eastAsia="zh-CN"/>
              </w:rPr>
              <w:t>在此基础上，</w:t>
            </w:r>
            <w:r>
              <w:rPr>
                <w:rFonts w:hint="eastAsia" w:ascii="仿宋" w:hAnsi="仿宋" w:eastAsia="仿宋" w:cs="仿宋"/>
                <w:b w:val="0"/>
                <w:bCs w:val="0"/>
                <w:sz w:val="24"/>
                <w:szCs w:val="24"/>
                <w:highlight w:val="none"/>
                <w:u w:val="none"/>
                <w:lang w:val="en-US" w:eastAsia="zh-CN"/>
              </w:rPr>
              <w:t>采购文件中</w:t>
            </w:r>
            <w:r>
              <w:rPr>
                <w:rFonts w:hint="eastAsia" w:ascii="仿宋" w:hAnsi="仿宋" w:eastAsia="仿宋" w:cs="仿宋"/>
                <w:b w:val="0"/>
                <w:bCs w:val="0"/>
                <w:sz w:val="24"/>
                <w:szCs w:val="24"/>
                <w:highlight w:val="none"/>
                <w:u w:val="none"/>
              </w:rPr>
              <w:t>标</w:t>
            </w:r>
            <w:r>
              <w:rPr>
                <w:rFonts w:hint="eastAsia" w:ascii="仿宋" w:hAnsi="仿宋" w:eastAsia="仿宋" w:cs="仿宋"/>
                <w:b w:val="0"/>
                <w:bCs w:val="0"/>
                <w:sz w:val="24"/>
                <w:szCs w:val="24"/>
                <w:highlight w:val="none"/>
                <w:u w:val="none"/>
                <w:lang w:val="en-US" w:eastAsia="zh-CN"/>
              </w:rPr>
              <w:t>注</w:t>
            </w:r>
            <w:r>
              <w:rPr>
                <w:rFonts w:hint="eastAsia" w:ascii="仿宋" w:hAnsi="仿宋" w:eastAsia="仿宋" w:cs="仿宋"/>
                <w:b w:val="0"/>
                <w:bCs w:val="0"/>
                <w:sz w:val="24"/>
                <w:szCs w:val="24"/>
                <w:highlight w:val="none"/>
                <w:u w:val="none"/>
              </w:rPr>
              <w:t>“★”的</w:t>
            </w:r>
            <w:r>
              <w:rPr>
                <w:rFonts w:hint="eastAsia" w:ascii="仿宋" w:hAnsi="仿宋" w:eastAsia="仿宋" w:cs="仿宋"/>
                <w:b w:val="0"/>
                <w:bCs w:val="0"/>
                <w:sz w:val="24"/>
                <w:szCs w:val="24"/>
                <w:highlight w:val="none"/>
                <w:u w:val="none"/>
                <w:lang w:val="en-US" w:eastAsia="zh-CN"/>
              </w:rPr>
              <w:t>内容</w:t>
            </w:r>
            <w:r>
              <w:rPr>
                <w:rFonts w:hint="eastAsia" w:ascii="仿宋" w:hAnsi="仿宋" w:eastAsia="仿宋" w:cs="仿宋"/>
                <w:b w:val="0"/>
                <w:bCs w:val="0"/>
                <w:sz w:val="24"/>
                <w:szCs w:val="24"/>
                <w:highlight w:val="none"/>
                <w:u w:val="none"/>
              </w:rPr>
              <w:t>为</w:t>
            </w:r>
            <w:r>
              <w:rPr>
                <w:rFonts w:hint="eastAsia" w:ascii="仿宋" w:hAnsi="仿宋" w:eastAsia="仿宋" w:cs="仿宋"/>
                <w:b w:val="0"/>
                <w:bCs w:val="0"/>
                <w:sz w:val="24"/>
                <w:szCs w:val="24"/>
                <w:highlight w:val="none"/>
                <w:u w:val="none"/>
                <w:lang w:val="en-US" w:eastAsia="zh-CN"/>
              </w:rPr>
              <w:t>实质性要求</w:t>
            </w:r>
            <w:r>
              <w:rPr>
                <w:rFonts w:hint="eastAsia" w:ascii="仿宋" w:hAnsi="仿宋" w:eastAsia="仿宋" w:cs="仿宋"/>
                <w:b w:val="0"/>
                <w:bCs w:val="0"/>
                <w:sz w:val="24"/>
                <w:szCs w:val="24"/>
                <w:highlight w:val="none"/>
                <w:u w:val="none"/>
              </w:rPr>
              <w:t>，有一项</w:t>
            </w:r>
            <w:r>
              <w:rPr>
                <w:rFonts w:hint="eastAsia" w:ascii="仿宋" w:hAnsi="仿宋" w:eastAsia="仿宋" w:cs="仿宋"/>
                <w:b w:val="0"/>
                <w:bCs w:val="0"/>
                <w:sz w:val="24"/>
                <w:szCs w:val="24"/>
                <w:highlight w:val="none"/>
                <w:u w:val="none"/>
                <w:lang w:val="en-US" w:eastAsia="zh-CN"/>
              </w:rPr>
              <w:t>不符合的，</w:t>
            </w:r>
            <w:r>
              <w:rPr>
                <w:rFonts w:hint="eastAsia" w:ascii="仿宋" w:hAnsi="仿宋" w:eastAsia="仿宋" w:cs="仿宋"/>
                <w:b w:val="0"/>
                <w:bCs w:val="0"/>
                <w:sz w:val="24"/>
                <w:szCs w:val="24"/>
                <w:highlight w:val="none"/>
                <w:u w:val="none"/>
              </w:rPr>
              <w:t>作</w:t>
            </w:r>
            <w:r>
              <w:rPr>
                <w:rFonts w:hint="eastAsia" w:ascii="仿宋" w:hAnsi="仿宋" w:eastAsia="仿宋" w:cs="仿宋"/>
                <w:b w:val="0"/>
                <w:bCs w:val="0"/>
                <w:sz w:val="24"/>
                <w:szCs w:val="24"/>
                <w:highlight w:val="none"/>
                <w:u w:val="none"/>
                <w:lang w:val="en-US" w:eastAsia="zh-CN"/>
              </w:rPr>
              <w:t>无效响应</w:t>
            </w:r>
            <w:r>
              <w:rPr>
                <w:rFonts w:hint="eastAsia" w:ascii="仿宋" w:hAnsi="仿宋" w:eastAsia="仿宋" w:cs="仿宋"/>
                <w:b w:val="0"/>
                <w:bCs w:val="0"/>
                <w:sz w:val="24"/>
                <w:szCs w:val="24"/>
                <w:highlight w:val="none"/>
                <w:u w:val="none"/>
              </w:rPr>
              <w:t>处理；</w:t>
            </w:r>
          </w:p>
          <w:p w14:paraId="093ED1E5">
            <w:pPr>
              <w:widowControl/>
              <w:snapToGrid w:val="0"/>
              <w:spacing w:line="288" w:lineRule="auto"/>
              <w:jc w:val="left"/>
              <w:rPr>
                <w:rFonts w:hint="eastAsia" w:ascii="仿宋" w:hAnsi="仿宋" w:eastAsia="仿宋" w:cs="仿宋"/>
                <w:b w:val="0"/>
                <w:bCs w:val="0"/>
                <w:strike w:val="0"/>
                <w:dstrike w:val="0"/>
                <w:sz w:val="24"/>
                <w:szCs w:val="24"/>
                <w:highlight w:val="none"/>
                <w:u w:val="none"/>
                <w:lang w:val="en-US" w:eastAsia="zh-CN"/>
              </w:rPr>
            </w:pPr>
            <w:r>
              <w:rPr>
                <w:rFonts w:hint="eastAsia" w:ascii="仿宋" w:hAnsi="仿宋" w:eastAsia="仿宋" w:cs="仿宋"/>
                <w:b w:val="0"/>
                <w:bCs w:val="0"/>
                <w:sz w:val="24"/>
                <w:szCs w:val="24"/>
                <w:highlight w:val="none"/>
                <w:u w:val="none"/>
                <w:lang w:val="en-US" w:eastAsia="zh-CN"/>
              </w:rPr>
              <w:t>标“▲”的内容为重要参数，有一项</w:t>
            </w:r>
            <w:r>
              <w:rPr>
                <w:rFonts w:hint="eastAsia" w:ascii="仿宋" w:hAnsi="仿宋" w:eastAsia="仿宋" w:cs="仿宋"/>
                <w:b w:val="0"/>
                <w:bCs w:val="0"/>
                <w:sz w:val="24"/>
                <w:szCs w:val="24"/>
                <w:highlight w:val="none"/>
                <w:u w:val="none"/>
              </w:rPr>
              <w:t>负偏离</w:t>
            </w:r>
            <w:r>
              <w:rPr>
                <w:rFonts w:hint="eastAsia" w:ascii="仿宋" w:hAnsi="仿宋" w:eastAsia="仿宋" w:cs="仿宋"/>
                <w:b w:val="0"/>
                <w:bCs w:val="0"/>
                <w:sz w:val="24"/>
                <w:szCs w:val="24"/>
                <w:highlight w:val="none"/>
                <w:u w:val="none"/>
                <w:lang w:val="en-US" w:eastAsia="zh-CN"/>
              </w:rPr>
              <w:t>的</w:t>
            </w:r>
            <w:r>
              <w:rPr>
                <w:rFonts w:hint="eastAsia" w:ascii="仿宋" w:hAnsi="仿宋" w:eastAsia="仿宋" w:cs="仿宋"/>
                <w:b w:val="0"/>
                <w:bCs w:val="0"/>
                <w:sz w:val="24"/>
                <w:szCs w:val="24"/>
                <w:highlight w:val="none"/>
                <w:u w:val="none"/>
                <w:lang w:eastAsia="zh-CN"/>
              </w:rPr>
              <w:t>，</w:t>
            </w:r>
            <w:r>
              <w:rPr>
                <w:rFonts w:hint="eastAsia" w:ascii="仿宋" w:hAnsi="仿宋" w:eastAsia="仿宋" w:cs="仿宋"/>
                <w:b w:val="0"/>
                <w:bCs w:val="0"/>
                <w:strike w:val="0"/>
                <w:dstrike w:val="0"/>
                <w:sz w:val="24"/>
                <w:szCs w:val="24"/>
                <w:highlight w:val="none"/>
                <w:u w:val="none"/>
                <w:lang w:val="en-US" w:eastAsia="zh-CN"/>
              </w:rPr>
              <w:t>扣3分；</w:t>
            </w:r>
          </w:p>
          <w:p w14:paraId="0269CDB9">
            <w:pPr>
              <w:widowControl/>
              <w:snapToGrid w:val="0"/>
              <w:spacing w:line="288" w:lineRule="auto"/>
              <w:jc w:val="left"/>
              <w:rPr>
                <w:rFonts w:hint="eastAsia" w:ascii="仿宋" w:hAnsi="仿宋" w:eastAsia="仿宋" w:cs="仿宋"/>
                <w:sz w:val="24"/>
              </w:rPr>
            </w:pPr>
            <w:r>
              <w:rPr>
                <w:rFonts w:hint="eastAsia" w:ascii="仿宋" w:hAnsi="仿宋" w:eastAsia="仿宋" w:cs="仿宋"/>
                <w:sz w:val="24"/>
                <w:szCs w:val="24"/>
              </w:rPr>
              <w:t>其他非重要参数和商务条款负偏离的，则每项扣2分。缺项漏项视为负偏离。</w:t>
            </w:r>
          </w:p>
        </w:tc>
        <w:tc>
          <w:tcPr>
            <w:tcW w:w="516" w:type="pct"/>
            <w:tcBorders>
              <w:top w:val="single" w:color="auto" w:sz="4" w:space="0"/>
              <w:left w:val="single" w:color="auto" w:sz="4" w:space="0"/>
              <w:bottom w:val="single" w:color="auto" w:sz="4" w:space="0"/>
              <w:right w:val="single" w:color="auto" w:sz="4" w:space="0"/>
            </w:tcBorders>
            <w:noWrap w:val="0"/>
            <w:vAlign w:val="center"/>
          </w:tcPr>
          <w:p w14:paraId="62D2E911">
            <w:pPr>
              <w:widowControl/>
              <w:adjustRightInd w:val="0"/>
              <w:snapToGrid w:val="0"/>
              <w:spacing w:line="300" w:lineRule="exact"/>
              <w:jc w:val="center"/>
              <w:rPr>
                <w:rFonts w:hint="default" w:ascii="仿宋" w:hAnsi="仿宋" w:eastAsia="仿宋" w:cs="仿宋"/>
                <w:snapToGrid w:val="0"/>
                <w:kern w:val="0"/>
                <w:sz w:val="24"/>
                <w:lang w:val="en-US" w:eastAsia="zh-CN"/>
              </w:rPr>
            </w:pPr>
            <w:r>
              <w:rPr>
                <w:rFonts w:hint="eastAsia" w:ascii="仿宋" w:hAnsi="仿宋" w:eastAsia="仿宋" w:cs="仿宋"/>
                <w:snapToGrid w:val="0"/>
                <w:kern w:val="0"/>
                <w:sz w:val="24"/>
                <w:lang w:val="en-US" w:eastAsia="zh-CN"/>
              </w:rPr>
              <w:t>15分</w:t>
            </w:r>
          </w:p>
        </w:tc>
      </w:tr>
      <w:tr w14:paraId="21B99AA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612" w:hRule="atLeast"/>
          <w:jc w:val="center"/>
        </w:trPr>
        <w:tc>
          <w:tcPr>
            <w:tcW w:w="428" w:type="pct"/>
            <w:vMerge w:val="continue"/>
            <w:tcBorders>
              <w:left w:val="single" w:color="auto" w:sz="4" w:space="0"/>
              <w:right w:val="single" w:color="auto" w:sz="4" w:space="0"/>
            </w:tcBorders>
            <w:shd w:val="clear" w:color="auto" w:fill="auto"/>
            <w:noWrap w:val="0"/>
            <w:vAlign w:val="center"/>
          </w:tcPr>
          <w:p w14:paraId="6ED1D719">
            <w:pPr>
              <w:snapToGrid w:val="0"/>
              <w:spacing w:line="288" w:lineRule="auto"/>
              <w:jc w:val="center"/>
              <w:rPr>
                <w:rFonts w:hint="eastAsia" w:ascii="仿宋" w:hAnsi="仿宋" w:eastAsia="仿宋" w:cs="仿宋"/>
                <w:kern w:val="2"/>
                <w:sz w:val="24"/>
                <w:szCs w:val="24"/>
                <w:lang w:val="en-US" w:eastAsia="zh-CN" w:bidi="ar-SA"/>
              </w:rPr>
            </w:pPr>
          </w:p>
        </w:tc>
        <w:tc>
          <w:tcPr>
            <w:tcW w:w="715" w:type="pct"/>
            <w:vMerge w:val="continue"/>
            <w:tcBorders>
              <w:left w:val="single" w:color="auto" w:sz="4" w:space="0"/>
              <w:right w:val="single" w:color="auto" w:sz="4" w:space="0"/>
            </w:tcBorders>
            <w:shd w:val="clear" w:color="auto" w:fill="auto"/>
            <w:noWrap w:val="0"/>
            <w:vAlign w:val="center"/>
          </w:tcPr>
          <w:p w14:paraId="1C190EEF">
            <w:pPr>
              <w:pStyle w:val="2"/>
              <w:rPr>
                <w:rFonts w:hint="eastAsia" w:ascii="Courier New" w:hAnsi="Courier New" w:eastAsia="宋体" w:cs="Times New Roman"/>
                <w:kern w:val="0"/>
                <w:sz w:val="20"/>
                <w:szCs w:val="20"/>
                <w:lang w:val="en-US" w:eastAsia="zh-CN" w:bidi="ar-SA"/>
              </w:rPr>
            </w:pPr>
          </w:p>
        </w:tc>
        <w:tc>
          <w:tcPr>
            <w:tcW w:w="333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5528BC">
            <w:pPr>
              <w:spacing w:line="420" w:lineRule="exact"/>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由评委会根据供应商提供的</w:t>
            </w:r>
            <w:r>
              <w:rPr>
                <w:rFonts w:hint="eastAsia" w:ascii="仿宋" w:hAnsi="仿宋" w:eastAsia="仿宋" w:cs="仿宋"/>
                <w:b/>
                <w:bCs/>
                <w:color w:val="auto"/>
                <w:kern w:val="2"/>
                <w:sz w:val="24"/>
                <w:szCs w:val="24"/>
                <w:highlight w:val="none"/>
                <w:lang w:eastAsia="en-US" w:bidi="ar-SA"/>
              </w:rPr>
              <w:t>产品说明书/公开发行彩页/官方参数</w:t>
            </w:r>
            <w:r>
              <w:rPr>
                <w:rFonts w:hint="eastAsia" w:ascii="仿宋" w:hAnsi="仿宋" w:eastAsia="仿宋" w:cs="仿宋"/>
                <w:b/>
                <w:bCs/>
                <w:color w:val="auto"/>
                <w:kern w:val="2"/>
                <w:sz w:val="24"/>
                <w:szCs w:val="24"/>
                <w:highlight w:val="none"/>
                <w:lang w:val="en-US" w:eastAsia="en-US" w:bidi="ar-SA"/>
              </w:rPr>
              <w:t>截图</w:t>
            </w:r>
            <w:r>
              <w:rPr>
                <w:rFonts w:hint="eastAsia" w:ascii="仿宋" w:hAnsi="仿宋" w:eastAsia="仿宋" w:cs="仿宋"/>
                <w:b/>
                <w:bCs/>
                <w:color w:val="auto"/>
                <w:kern w:val="2"/>
                <w:sz w:val="24"/>
                <w:szCs w:val="24"/>
                <w:highlight w:val="none"/>
                <w:lang w:eastAsia="en-US" w:bidi="ar-SA"/>
              </w:rPr>
              <w:t>等证明材料</w:t>
            </w:r>
            <w:r>
              <w:rPr>
                <w:rFonts w:hint="eastAsia" w:ascii="仿宋" w:hAnsi="仿宋" w:eastAsia="仿宋" w:cs="仿宋"/>
                <w:b/>
                <w:bCs/>
                <w:color w:val="auto"/>
                <w:kern w:val="2"/>
                <w:sz w:val="24"/>
                <w:szCs w:val="24"/>
                <w:highlight w:val="none"/>
                <w:lang w:val="en-US" w:eastAsia="zh-CN" w:bidi="ar-SA"/>
              </w:rPr>
              <w:t>进行打分：</w:t>
            </w:r>
          </w:p>
          <w:p w14:paraId="1346B3F2">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1、供应商提供的</w:t>
            </w:r>
            <w:r>
              <w:rPr>
                <w:rFonts w:hint="eastAsia" w:ascii="仿宋" w:hAnsi="仿宋" w:eastAsia="仿宋" w:cs="仿宋"/>
                <w:color w:val="auto"/>
                <w:sz w:val="24"/>
                <w:highlight w:val="none"/>
                <w:lang w:val="en-US" w:eastAsia="en-US"/>
              </w:rPr>
              <w:t>产品实际</w:t>
            </w:r>
            <w:r>
              <w:rPr>
                <w:rFonts w:hint="eastAsia" w:ascii="仿宋" w:hAnsi="仿宋" w:eastAsia="仿宋" w:cs="仿宋"/>
                <w:color w:val="auto"/>
                <w:sz w:val="24"/>
                <w:highlight w:val="none"/>
                <w:lang w:val="en-US" w:eastAsia="zh-CN"/>
              </w:rPr>
              <w:t>有效</w:t>
            </w:r>
            <w:r>
              <w:rPr>
                <w:rFonts w:hint="eastAsia" w:ascii="仿宋" w:hAnsi="仿宋" w:eastAsia="仿宋" w:cs="仿宋"/>
                <w:color w:val="auto"/>
                <w:sz w:val="24"/>
                <w:highlight w:val="none"/>
                <w:lang w:val="en-US" w:eastAsia="en-US"/>
              </w:rPr>
              <w:t>容量</w:t>
            </w:r>
            <w:r>
              <w:rPr>
                <w:rFonts w:hint="eastAsia" w:ascii="仿宋" w:hAnsi="仿宋" w:eastAsia="仿宋" w:cs="仿宋"/>
                <w:color w:val="auto"/>
                <w:sz w:val="24"/>
                <w:highlight w:val="none"/>
                <w:lang w:val="en-US" w:eastAsia="zh-CN"/>
              </w:rPr>
              <w:t>达到700L的，得2分；之后有效容量</w:t>
            </w:r>
            <w:r>
              <w:rPr>
                <w:rFonts w:hint="eastAsia" w:ascii="仿宋" w:hAnsi="仿宋" w:eastAsia="仿宋" w:cs="仿宋"/>
                <w:color w:val="auto"/>
                <w:sz w:val="24"/>
                <w:highlight w:val="none"/>
                <w:lang w:val="en-US" w:eastAsia="en-US"/>
              </w:rPr>
              <w:t>每增加</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eastAsia="en-US"/>
              </w:rPr>
              <w:t>0L，得</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val="en-US" w:eastAsia="en-US"/>
              </w:rPr>
              <w:t>分</w:t>
            </w:r>
            <w:r>
              <w:rPr>
                <w:rFonts w:hint="eastAsia" w:ascii="仿宋" w:hAnsi="仿宋" w:eastAsia="仿宋" w:cs="仿宋"/>
                <w:color w:val="auto"/>
                <w:sz w:val="24"/>
                <w:highlight w:val="none"/>
                <w:lang w:val="en-US" w:eastAsia="zh-CN"/>
              </w:rPr>
              <w:t>（不达20L的不得分）</w:t>
            </w:r>
            <w:r>
              <w:rPr>
                <w:rFonts w:hint="eastAsia" w:ascii="仿宋" w:hAnsi="仿宋" w:eastAsia="仿宋" w:cs="仿宋"/>
                <w:color w:val="auto"/>
                <w:sz w:val="24"/>
                <w:highlight w:val="none"/>
                <w:lang w:val="en-US" w:eastAsia="en-US"/>
              </w:rPr>
              <w:t>。</w:t>
            </w:r>
            <w:r>
              <w:rPr>
                <w:rFonts w:hint="eastAsia" w:ascii="仿宋" w:hAnsi="仿宋" w:eastAsia="仿宋" w:cs="仿宋"/>
                <w:color w:val="auto"/>
                <w:sz w:val="24"/>
                <w:highlight w:val="none"/>
                <w:lang w:val="en-US" w:eastAsia="zh-CN"/>
              </w:rPr>
              <w:t>该项最多得8分。</w:t>
            </w:r>
          </w:p>
          <w:p w14:paraId="494DFE0F">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Times New Roman" w:hAnsi="Times New Roman" w:eastAsia="仿宋" w:cs="Times New Roman"/>
                <w:kern w:val="2"/>
                <w:sz w:val="21"/>
                <w:szCs w:val="24"/>
                <w:lang w:val="en-US" w:eastAsia="zh-CN" w:bidi="ar-SA"/>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eastAsia="en-US"/>
              </w:rPr>
              <w:t>产品能效等级达到</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lang w:val="en-US" w:eastAsia="en-US"/>
              </w:rPr>
              <w:t>级的，得</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lang w:val="en-US" w:eastAsia="en-US"/>
              </w:rPr>
              <w:t>分</w:t>
            </w:r>
            <w:r>
              <w:rPr>
                <w:rFonts w:hint="eastAsia" w:ascii="仿宋" w:hAnsi="仿宋" w:eastAsia="仿宋" w:cs="仿宋"/>
                <w:color w:val="auto"/>
                <w:sz w:val="24"/>
                <w:highlight w:val="none"/>
                <w:lang w:val="en-US" w:eastAsia="zh-CN"/>
              </w:rPr>
              <w:t>；产品能效等级达到1级的，得3分</w:t>
            </w:r>
            <w:r>
              <w:rPr>
                <w:rFonts w:hint="eastAsia" w:ascii="仿宋" w:hAnsi="仿宋" w:eastAsia="仿宋" w:cs="仿宋"/>
                <w:color w:val="auto"/>
                <w:sz w:val="24"/>
                <w:highlight w:val="none"/>
                <w:lang w:val="en-US" w:eastAsia="en-US"/>
              </w:rPr>
              <w:t>。</w:t>
            </w:r>
          </w:p>
        </w:tc>
        <w:tc>
          <w:tcPr>
            <w:tcW w:w="516"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8B9F356">
            <w:pPr>
              <w:snapToGrid w:val="0"/>
              <w:spacing w:line="288" w:lineRule="auto"/>
              <w:jc w:val="center"/>
              <w:rPr>
                <w:rFonts w:hint="eastAsia" w:ascii="仿宋" w:hAnsi="仿宋" w:eastAsia="仿宋" w:cs="仿宋"/>
                <w:bCs/>
                <w:kern w:val="0"/>
                <w:sz w:val="24"/>
                <w:szCs w:val="24"/>
                <w:lang w:val="en-US" w:eastAsia="zh-CN" w:bidi="ar-SA"/>
              </w:rPr>
            </w:pPr>
            <w:r>
              <w:rPr>
                <w:rFonts w:hint="eastAsia" w:ascii="仿宋" w:hAnsi="仿宋" w:eastAsia="仿宋" w:cs="仿宋"/>
                <w:bCs/>
                <w:kern w:val="0"/>
                <w:sz w:val="24"/>
                <w:lang w:val="en-US" w:eastAsia="zh-CN"/>
              </w:rPr>
              <w:t>11分</w:t>
            </w:r>
          </w:p>
        </w:tc>
      </w:tr>
      <w:tr w14:paraId="0A0EBE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985" w:hRule="atLeast"/>
          <w:jc w:val="center"/>
        </w:trPr>
        <w:tc>
          <w:tcPr>
            <w:tcW w:w="428" w:type="pct"/>
            <w:tcBorders>
              <w:left w:val="single" w:color="auto" w:sz="4" w:space="0"/>
              <w:right w:val="single" w:color="auto" w:sz="4" w:space="0"/>
            </w:tcBorders>
            <w:noWrap w:val="0"/>
            <w:vAlign w:val="center"/>
          </w:tcPr>
          <w:p w14:paraId="7496B4E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3</w:t>
            </w:r>
          </w:p>
        </w:tc>
        <w:tc>
          <w:tcPr>
            <w:tcW w:w="715" w:type="pct"/>
            <w:tcBorders>
              <w:left w:val="single" w:color="auto" w:sz="4" w:space="0"/>
              <w:right w:val="single" w:color="auto" w:sz="4" w:space="0"/>
            </w:tcBorders>
            <w:noWrap w:val="0"/>
            <w:vAlign w:val="center"/>
          </w:tcPr>
          <w:p w14:paraId="54BFDE4F">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售后服务方案</w:t>
            </w:r>
          </w:p>
          <w:p w14:paraId="1C65B0F2">
            <w:pPr>
              <w:snapToGrid w:val="0"/>
              <w:spacing w:line="288" w:lineRule="auto"/>
              <w:jc w:val="center"/>
              <w:rPr>
                <w:rFonts w:hint="eastAsia" w:ascii="仿宋" w:hAnsi="仿宋" w:eastAsia="仿宋" w:cs="仿宋"/>
                <w:color w:val="000000"/>
                <w:sz w:val="24"/>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5C9087AA">
            <w:pPr>
              <w:widowControl/>
              <w:spacing w:line="400" w:lineRule="exact"/>
              <w:jc w:val="left"/>
              <w:rPr>
                <w:rFonts w:hint="eastAsia" w:ascii="仿宋" w:hAnsi="仿宋" w:eastAsia="仿宋" w:cs="仿宋"/>
                <w:b/>
                <w:bCs/>
                <w:sz w:val="24"/>
              </w:rPr>
            </w:pPr>
            <w:r>
              <w:rPr>
                <w:rFonts w:hint="eastAsia" w:ascii="仿宋" w:hAnsi="仿宋" w:eastAsia="仿宋" w:cs="仿宋"/>
                <w:b/>
                <w:bCs/>
                <w:sz w:val="24"/>
              </w:rPr>
              <w:t>由评委会对供应商提供的售后服务方案（包括服务承诺、响应时间、保障措施等方面的情况）等进行打分。</w:t>
            </w:r>
          </w:p>
          <w:p w14:paraId="397B805A">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供应商提供的售后服务方案详细，能在1小时内响应、保障措施完善，得</w:t>
            </w:r>
            <w:r>
              <w:rPr>
                <w:rFonts w:hint="eastAsia" w:ascii="仿宋" w:hAnsi="仿宋" w:eastAsia="仿宋" w:cs="仿宋"/>
                <w:sz w:val="24"/>
                <w:lang w:val="en-US" w:eastAsia="zh-CN"/>
              </w:rPr>
              <w:t>6</w:t>
            </w:r>
            <w:r>
              <w:rPr>
                <w:rFonts w:hint="eastAsia" w:ascii="仿宋" w:hAnsi="仿宋" w:eastAsia="仿宋" w:cs="仿宋"/>
                <w:sz w:val="24"/>
              </w:rPr>
              <w:t>分；</w:t>
            </w:r>
          </w:p>
          <w:p w14:paraId="7533211B">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供应商提供的售后服务方案较详细，能在2小时内响应、保障措施较完善，得</w:t>
            </w:r>
            <w:r>
              <w:rPr>
                <w:rFonts w:hint="eastAsia" w:ascii="仿宋" w:hAnsi="仿宋" w:eastAsia="仿宋" w:cs="仿宋"/>
                <w:sz w:val="24"/>
                <w:lang w:val="en-US" w:eastAsia="zh-CN"/>
              </w:rPr>
              <w:t>3</w:t>
            </w:r>
            <w:r>
              <w:rPr>
                <w:rFonts w:hint="eastAsia" w:ascii="仿宋" w:hAnsi="仿宋" w:eastAsia="仿宋" w:cs="仿宋"/>
                <w:sz w:val="24"/>
              </w:rPr>
              <w:t>分；</w:t>
            </w:r>
          </w:p>
          <w:p w14:paraId="0BB1E899">
            <w:pPr>
              <w:widowControl/>
              <w:spacing w:line="400" w:lineRule="exact"/>
              <w:jc w:val="left"/>
              <w:rPr>
                <w:rFonts w:hint="eastAsia" w:ascii="仿宋" w:hAnsi="仿宋" w:eastAsia="仿宋" w:cs="仿宋"/>
                <w:sz w:val="24"/>
              </w:rPr>
            </w:pPr>
            <w:r>
              <w:rPr>
                <w:rFonts w:hint="eastAsia" w:ascii="仿宋" w:hAnsi="仿宋" w:eastAsia="仿宋" w:cs="仿宋"/>
                <w:sz w:val="24"/>
              </w:rPr>
              <w:t>供应商提供的售后服务方案一般，能在3小时内响应、保障措施一般，得</w:t>
            </w:r>
            <w:r>
              <w:rPr>
                <w:rFonts w:hint="eastAsia" w:ascii="仿宋" w:hAnsi="仿宋" w:eastAsia="仿宋" w:cs="仿宋"/>
                <w:sz w:val="24"/>
                <w:lang w:val="en-US" w:eastAsia="zh-CN"/>
              </w:rPr>
              <w:t>1</w:t>
            </w:r>
            <w:r>
              <w:rPr>
                <w:rFonts w:hint="eastAsia" w:ascii="仿宋" w:hAnsi="仿宋" w:eastAsia="仿宋" w:cs="仿宋"/>
                <w:sz w:val="24"/>
              </w:rPr>
              <w:t>分。</w:t>
            </w:r>
          </w:p>
          <w:p w14:paraId="6F3ED279">
            <w:pPr>
              <w:spacing w:line="400" w:lineRule="exact"/>
              <w:jc w:val="left"/>
              <w:rPr>
                <w:rFonts w:hint="eastAsia" w:ascii="仿宋" w:hAnsi="仿宋" w:eastAsia="仿宋" w:cs="仿宋"/>
                <w:sz w:val="24"/>
              </w:rPr>
            </w:pPr>
            <w:r>
              <w:rPr>
                <w:rFonts w:hint="eastAsia" w:ascii="仿宋" w:hAnsi="仿宋" w:eastAsia="仿宋" w:cs="仿宋"/>
                <w:sz w:val="24"/>
              </w:rPr>
              <w:t>售后服务方案不满足采购要求、响应时间超过3小时或不提供不得分。</w:t>
            </w:r>
          </w:p>
          <w:p w14:paraId="0A6FEEE2">
            <w:pPr>
              <w:spacing w:line="400" w:lineRule="exact"/>
              <w:jc w:val="left"/>
              <w:rPr>
                <w:rFonts w:hint="eastAsia" w:ascii="仿宋" w:hAnsi="仿宋" w:eastAsia="仿宋" w:cs="仿宋"/>
                <w:kern w:val="0"/>
                <w:sz w:val="24"/>
              </w:rPr>
            </w:pPr>
            <w:r>
              <w:rPr>
                <w:rFonts w:hint="eastAsia" w:ascii="仿宋" w:hAnsi="仿宋" w:eastAsia="仿宋" w:cs="仿宋"/>
                <w:b/>
                <w:bCs/>
                <w:sz w:val="24"/>
              </w:rPr>
              <w:t>（若响应文件中出现前后不一致的情况，以最</w:t>
            </w:r>
            <w:r>
              <w:rPr>
                <w:rFonts w:hint="eastAsia" w:ascii="仿宋" w:hAnsi="仿宋" w:eastAsia="仿宋" w:cs="仿宋"/>
                <w:b/>
                <w:bCs/>
                <w:sz w:val="24"/>
                <w:lang w:val="en-US" w:eastAsia="zh-CN"/>
              </w:rPr>
              <w:t>低响应时间</w:t>
            </w:r>
            <w:r>
              <w:rPr>
                <w:rFonts w:hint="eastAsia" w:ascii="仿宋" w:hAnsi="仿宋" w:eastAsia="仿宋" w:cs="仿宋"/>
                <w:b/>
                <w:bCs/>
                <w:sz w:val="24"/>
              </w:rPr>
              <w:t>作为评分依据。）</w:t>
            </w:r>
          </w:p>
        </w:tc>
        <w:tc>
          <w:tcPr>
            <w:tcW w:w="516" w:type="pct"/>
            <w:tcBorders>
              <w:top w:val="single" w:color="auto" w:sz="4" w:space="0"/>
              <w:left w:val="single" w:color="auto" w:sz="4" w:space="0"/>
              <w:right w:val="single" w:color="auto" w:sz="4" w:space="0"/>
            </w:tcBorders>
            <w:noWrap w:val="0"/>
            <w:vAlign w:val="center"/>
          </w:tcPr>
          <w:p w14:paraId="572929EB">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2139A2C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015" w:hRule="atLeast"/>
          <w:jc w:val="center"/>
        </w:trPr>
        <w:tc>
          <w:tcPr>
            <w:tcW w:w="428" w:type="pct"/>
            <w:tcBorders>
              <w:left w:val="single" w:color="auto" w:sz="4" w:space="0"/>
              <w:right w:val="single" w:color="auto" w:sz="4" w:space="0"/>
            </w:tcBorders>
            <w:noWrap w:val="0"/>
            <w:vAlign w:val="center"/>
          </w:tcPr>
          <w:p w14:paraId="4C376110">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4</w:t>
            </w:r>
          </w:p>
        </w:tc>
        <w:tc>
          <w:tcPr>
            <w:tcW w:w="715" w:type="pct"/>
            <w:tcBorders>
              <w:left w:val="single" w:color="auto" w:sz="4" w:space="0"/>
              <w:right w:val="single" w:color="auto" w:sz="4" w:space="0"/>
            </w:tcBorders>
            <w:noWrap w:val="0"/>
            <w:vAlign w:val="center"/>
          </w:tcPr>
          <w:p w14:paraId="447C2F63">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配送</w:t>
            </w:r>
            <w:r>
              <w:rPr>
                <w:rFonts w:hint="eastAsia" w:ascii="仿宋" w:hAnsi="仿宋" w:eastAsia="仿宋" w:cs="仿宋"/>
                <w:color w:val="000000"/>
                <w:sz w:val="24"/>
                <w:highlight w:val="none"/>
              </w:rPr>
              <w:t>方案</w:t>
            </w:r>
          </w:p>
          <w:p w14:paraId="5B8635F1">
            <w:pPr>
              <w:snapToGrid w:val="0"/>
              <w:spacing w:line="288" w:lineRule="auto"/>
              <w:jc w:val="center"/>
              <w:rPr>
                <w:rFonts w:hint="eastAsia" w:ascii="仿宋" w:hAnsi="仿宋" w:eastAsia="仿宋" w:cs="仿宋"/>
                <w:color w:val="000000"/>
                <w:sz w:val="24"/>
                <w:highlight w:val="none"/>
              </w:rPr>
            </w:pP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val="en-US" w:eastAsia="zh-CN"/>
              </w:rPr>
              <w:t>3</w:t>
            </w:r>
            <w:r>
              <w:rPr>
                <w:rFonts w:hint="eastAsia" w:ascii="仿宋" w:hAnsi="仿宋" w:eastAsia="仿宋" w:cs="仿宋"/>
                <w:bCs/>
                <w:kern w:val="0"/>
                <w:sz w:val="24"/>
                <w:highlight w:val="none"/>
              </w:rPr>
              <w:t>分</w:t>
            </w:r>
            <w:r>
              <w:rPr>
                <w:rFonts w:hint="eastAsia" w:ascii="仿宋" w:hAnsi="仿宋" w:eastAsia="仿宋" w:cs="仿宋"/>
                <w:color w:val="000000"/>
                <w:sz w:val="24"/>
                <w:highlight w:val="none"/>
              </w:rPr>
              <w:t>）</w:t>
            </w:r>
          </w:p>
        </w:tc>
        <w:tc>
          <w:tcPr>
            <w:tcW w:w="3339" w:type="pct"/>
            <w:tcBorders>
              <w:top w:val="single" w:color="auto" w:sz="4" w:space="0"/>
              <w:left w:val="single" w:color="auto" w:sz="4" w:space="0"/>
              <w:right w:val="single" w:color="auto" w:sz="4" w:space="0"/>
            </w:tcBorders>
            <w:noWrap w:val="0"/>
            <w:vAlign w:val="center"/>
          </w:tcPr>
          <w:p w14:paraId="6A9FFC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en-US"/>
              </w:rPr>
              <w:t>因本项目需要在合同期内</w:t>
            </w:r>
            <w:r>
              <w:rPr>
                <w:rFonts w:hint="eastAsia" w:ascii="仿宋" w:hAnsi="仿宋" w:eastAsia="仿宋" w:cs="仿宋"/>
                <w:b/>
                <w:bCs/>
                <w:color w:val="auto"/>
                <w:sz w:val="24"/>
                <w:szCs w:val="24"/>
                <w:highlight w:val="none"/>
                <w:lang w:val="en-US" w:eastAsia="zh-CN"/>
              </w:rPr>
              <w:t>多校区</w:t>
            </w:r>
            <w:r>
              <w:rPr>
                <w:rFonts w:hint="eastAsia" w:ascii="仿宋" w:hAnsi="仿宋" w:eastAsia="仿宋" w:cs="仿宋"/>
                <w:b/>
                <w:bCs/>
                <w:color w:val="auto"/>
                <w:sz w:val="24"/>
                <w:szCs w:val="24"/>
                <w:highlight w:val="none"/>
                <w:lang w:val="en-US" w:eastAsia="en-US"/>
              </w:rPr>
              <w:t>配送</w:t>
            </w:r>
            <w:r>
              <w:rPr>
                <w:rFonts w:hint="eastAsia" w:ascii="仿宋" w:hAnsi="仿宋" w:eastAsia="仿宋" w:cs="仿宋"/>
                <w:b/>
                <w:bCs/>
                <w:color w:val="auto"/>
                <w:sz w:val="24"/>
                <w:szCs w:val="24"/>
                <w:highlight w:val="none"/>
                <w:lang w:val="en-US" w:eastAsia="zh-CN"/>
              </w:rPr>
              <w:t>，由评委会对</w:t>
            </w:r>
            <w:r>
              <w:rPr>
                <w:rFonts w:hint="eastAsia" w:ascii="仿宋" w:hAnsi="仿宋" w:eastAsia="仿宋" w:cs="仿宋"/>
                <w:b/>
                <w:bCs/>
                <w:color w:val="auto"/>
                <w:sz w:val="24"/>
                <w:szCs w:val="24"/>
                <w:highlight w:val="none"/>
                <w:lang w:val="en-US" w:eastAsia="en-US"/>
              </w:rPr>
              <w:t>供应商</w:t>
            </w:r>
            <w:r>
              <w:rPr>
                <w:rFonts w:hint="eastAsia" w:ascii="仿宋" w:hAnsi="仿宋" w:eastAsia="仿宋" w:cs="仿宋"/>
                <w:b/>
                <w:bCs/>
                <w:color w:val="auto"/>
                <w:sz w:val="24"/>
                <w:szCs w:val="24"/>
                <w:highlight w:val="none"/>
                <w:lang w:val="en-US" w:eastAsia="zh-CN"/>
              </w:rPr>
              <w:t>提供的</w:t>
            </w:r>
            <w:r>
              <w:rPr>
                <w:rFonts w:hint="eastAsia" w:ascii="仿宋" w:hAnsi="仿宋" w:eastAsia="仿宋" w:cs="仿宋"/>
                <w:b/>
                <w:bCs/>
                <w:color w:val="auto"/>
                <w:sz w:val="24"/>
                <w:szCs w:val="24"/>
                <w:highlight w:val="none"/>
                <w:lang w:val="en-US" w:eastAsia="en-US"/>
              </w:rPr>
              <w:t>配送方案</w:t>
            </w:r>
            <w:r>
              <w:rPr>
                <w:rFonts w:hint="eastAsia" w:ascii="仿宋" w:hAnsi="仿宋" w:eastAsia="仿宋" w:cs="仿宋"/>
                <w:b/>
                <w:bCs/>
                <w:color w:val="auto"/>
                <w:sz w:val="24"/>
                <w:szCs w:val="24"/>
                <w:highlight w:val="none"/>
                <w:lang w:val="en-US" w:eastAsia="zh-CN"/>
              </w:rPr>
              <w:t>进行打分</w:t>
            </w:r>
            <w:r>
              <w:rPr>
                <w:rFonts w:hint="eastAsia" w:ascii="仿宋" w:hAnsi="仿宋" w:eastAsia="仿宋" w:cs="仿宋"/>
                <w:b/>
                <w:bCs/>
                <w:color w:val="auto"/>
                <w:sz w:val="24"/>
                <w:szCs w:val="24"/>
                <w:highlight w:val="none"/>
                <w:lang w:val="en-US" w:eastAsia="en-US"/>
              </w:rPr>
              <w:t>，包括但不限于配送人员、配送车辆、应急配送预案等</w:t>
            </w:r>
            <w:r>
              <w:rPr>
                <w:rFonts w:hint="eastAsia" w:ascii="仿宋" w:hAnsi="仿宋" w:eastAsia="仿宋" w:cs="仿宋"/>
                <w:b/>
                <w:bCs/>
                <w:color w:val="auto"/>
                <w:sz w:val="24"/>
                <w:szCs w:val="24"/>
                <w:highlight w:val="none"/>
                <w:lang w:val="en-US" w:eastAsia="zh-CN"/>
              </w:rPr>
              <w:t>。</w:t>
            </w:r>
          </w:p>
          <w:p w14:paraId="0F51CEB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配送方案详细具体，考虑全面得</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en-US" w:eastAsia="en-US"/>
              </w:rPr>
              <w:t>分；</w:t>
            </w:r>
          </w:p>
          <w:p w14:paraId="57D495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配送方案较详细，考虑较全面得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en-US" w:eastAsia="en-US"/>
              </w:rPr>
              <w:t>分；</w:t>
            </w:r>
          </w:p>
          <w:p w14:paraId="348172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highlight w:val="none"/>
                <w:lang w:val="en-US" w:eastAsia="en-US"/>
              </w:rPr>
            </w:pPr>
            <w:r>
              <w:rPr>
                <w:rFonts w:hint="eastAsia" w:ascii="仿宋" w:hAnsi="仿宋" w:eastAsia="仿宋" w:cs="仿宋"/>
                <w:color w:val="auto"/>
                <w:sz w:val="24"/>
                <w:szCs w:val="24"/>
                <w:highlight w:val="none"/>
                <w:lang w:val="en-US" w:eastAsia="en-US"/>
              </w:rPr>
              <w:t>配送方案简单，考虑不够全面得</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en-US" w:eastAsia="en-US"/>
              </w:rPr>
              <w:t>分；</w:t>
            </w:r>
          </w:p>
          <w:p w14:paraId="5C701157">
            <w:pPr>
              <w:spacing w:line="400" w:lineRule="exact"/>
              <w:rPr>
                <w:rFonts w:hint="eastAsia" w:ascii="仿宋" w:hAnsi="仿宋" w:eastAsia="仿宋" w:cs="仿宋"/>
                <w:kern w:val="0"/>
                <w:sz w:val="24"/>
                <w:highlight w:val="none"/>
              </w:rPr>
            </w:pPr>
            <w:r>
              <w:rPr>
                <w:rFonts w:hint="eastAsia" w:ascii="仿宋" w:hAnsi="仿宋" w:eastAsia="仿宋" w:cs="仿宋"/>
                <w:color w:val="auto"/>
                <w:sz w:val="24"/>
                <w:highlight w:val="none"/>
                <w:lang w:val="en-US" w:eastAsia="zh-CN"/>
              </w:rPr>
              <w:t>配送</w:t>
            </w:r>
            <w:r>
              <w:rPr>
                <w:rFonts w:hint="eastAsia" w:ascii="仿宋" w:hAnsi="仿宋" w:eastAsia="仿宋" w:cs="仿宋"/>
                <w:color w:val="auto"/>
                <w:sz w:val="24"/>
                <w:highlight w:val="none"/>
                <w:lang w:eastAsia="en-US"/>
              </w:rPr>
              <w:t>方案不满足采购要求或不提供不得分。</w:t>
            </w:r>
          </w:p>
        </w:tc>
        <w:tc>
          <w:tcPr>
            <w:tcW w:w="516" w:type="pct"/>
            <w:tcBorders>
              <w:top w:val="single" w:color="auto" w:sz="4" w:space="0"/>
              <w:left w:val="single" w:color="auto" w:sz="4" w:space="0"/>
              <w:right w:val="single" w:color="auto" w:sz="4" w:space="0"/>
            </w:tcBorders>
            <w:noWrap w:val="0"/>
            <w:vAlign w:val="center"/>
          </w:tcPr>
          <w:p w14:paraId="7A49F9E6">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3</w:t>
            </w:r>
            <w:r>
              <w:rPr>
                <w:rFonts w:hint="eastAsia" w:ascii="仿宋" w:hAnsi="仿宋" w:eastAsia="仿宋" w:cs="仿宋"/>
                <w:bCs/>
                <w:kern w:val="0"/>
                <w:sz w:val="24"/>
              </w:rPr>
              <w:t>分</w:t>
            </w:r>
          </w:p>
        </w:tc>
      </w:tr>
      <w:tr w14:paraId="143C4E6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455" w:hRule="atLeast"/>
          <w:jc w:val="center"/>
        </w:trPr>
        <w:tc>
          <w:tcPr>
            <w:tcW w:w="428" w:type="pct"/>
            <w:tcBorders>
              <w:left w:val="single" w:color="auto" w:sz="4" w:space="0"/>
              <w:right w:val="single" w:color="auto" w:sz="4" w:space="0"/>
            </w:tcBorders>
            <w:noWrap w:val="0"/>
            <w:vAlign w:val="center"/>
          </w:tcPr>
          <w:p w14:paraId="7F7AC5EE">
            <w:pPr>
              <w:snapToGrid w:val="0"/>
              <w:spacing w:line="288" w:lineRule="auto"/>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715" w:type="pct"/>
            <w:tcBorders>
              <w:left w:val="single" w:color="auto" w:sz="4" w:space="0"/>
              <w:right w:val="single" w:color="auto" w:sz="4" w:space="0"/>
            </w:tcBorders>
            <w:shd w:val="clear" w:color="auto" w:fill="auto"/>
            <w:noWrap w:val="0"/>
            <w:vAlign w:val="center"/>
          </w:tcPr>
          <w:p w14:paraId="6B2ADE99">
            <w:pPr>
              <w:snapToGrid w:val="0"/>
              <w:spacing w:line="288" w:lineRule="auto"/>
              <w:jc w:val="center"/>
              <w:rPr>
                <w:rFonts w:hint="eastAsia" w:ascii="仿宋" w:hAnsi="仿宋" w:eastAsia="仿宋" w:cs="仿宋"/>
                <w:sz w:val="24"/>
                <w:lang w:val="en-US" w:eastAsia="zh-CN"/>
              </w:rPr>
            </w:pPr>
            <w:r>
              <w:rPr>
                <w:rFonts w:hint="eastAsia" w:ascii="仿宋" w:hAnsi="仿宋" w:eastAsia="仿宋" w:cs="仿宋"/>
                <w:sz w:val="24"/>
                <w:lang w:val="en-US" w:eastAsia="zh-CN"/>
              </w:rPr>
              <w:t>质量保障机制</w:t>
            </w:r>
          </w:p>
          <w:p w14:paraId="5341F937">
            <w:pPr>
              <w:snapToGrid w:val="0"/>
              <w:spacing w:line="288" w:lineRule="auto"/>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bCs/>
                <w:kern w:val="0"/>
                <w:sz w:val="24"/>
              </w:rPr>
              <w:t>分</w:t>
            </w:r>
            <w:r>
              <w:rPr>
                <w:rFonts w:hint="eastAsia" w:ascii="仿宋" w:hAnsi="仿宋" w:eastAsia="仿宋" w:cs="仿宋"/>
                <w:color w:val="000000"/>
                <w:sz w:val="24"/>
              </w:rPr>
              <w:t>）</w:t>
            </w:r>
          </w:p>
        </w:tc>
        <w:tc>
          <w:tcPr>
            <w:tcW w:w="3339" w:type="pct"/>
            <w:tcBorders>
              <w:top w:val="single" w:color="auto" w:sz="4" w:space="0"/>
              <w:left w:val="single" w:color="auto" w:sz="4" w:space="0"/>
              <w:right w:val="single" w:color="auto" w:sz="4" w:space="0"/>
            </w:tcBorders>
            <w:noWrap w:val="0"/>
            <w:vAlign w:val="center"/>
          </w:tcPr>
          <w:p w14:paraId="39035A40">
            <w:pPr>
              <w:snapToGrid/>
              <w:spacing w:line="400" w:lineRule="exact"/>
              <w:jc w:val="left"/>
              <w:rPr>
                <w:rFonts w:hint="eastAsia" w:ascii="仿宋" w:hAnsi="仿宋" w:eastAsia="仿宋" w:cs="仿宋"/>
                <w:b/>
                <w:bCs/>
                <w:sz w:val="24"/>
                <w:lang w:val="en-US" w:eastAsia="zh-CN"/>
              </w:rPr>
            </w:pPr>
            <w:r>
              <w:rPr>
                <w:rFonts w:hint="eastAsia" w:ascii="仿宋" w:hAnsi="仿宋" w:eastAsia="仿宋" w:cs="仿宋"/>
                <w:b/>
                <w:bCs/>
                <w:sz w:val="24"/>
                <w:lang w:val="en-US" w:eastAsia="zh-CN"/>
              </w:rPr>
              <w:t>由评委会根据供应商提供的设备产品质量保障机制进行综合评审：</w:t>
            </w:r>
          </w:p>
          <w:p w14:paraId="71A5C38A">
            <w:pPr>
              <w:pStyle w:val="2"/>
              <w:spacing w:line="400" w:lineRule="exac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质量保障机制完善，承诺设备为原厂正品，选择具有可靠产品性能和稳定运行保障的正规设备，提供承诺函、</w:t>
            </w:r>
            <w:r>
              <w:rPr>
                <w:rFonts w:hint="default" w:ascii="仿宋" w:hAnsi="仿宋" w:eastAsia="仿宋" w:cs="仿宋"/>
                <w:bCs/>
                <w:kern w:val="2"/>
                <w:sz w:val="24"/>
                <w:szCs w:val="24"/>
              </w:rPr>
              <w:t>产品合格证、产品说明书等文件</w:t>
            </w:r>
            <w:r>
              <w:rPr>
                <w:rFonts w:hint="eastAsia" w:ascii="仿宋" w:hAnsi="仿宋" w:eastAsia="仿宋" w:cs="仿宋"/>
                <w:bCs/>
                <w:kern w:val="2"/>
                <w:sz w:val="24"/>
                <w:szCs w:val="24"/>
                <w:lang w:eastAsia="zh-CN"/>
              </w:rPr>
              <w:t>，</w:t>
            </w:r>
            <w:r>
              <w:rPr>
                <w:rFonts w:hint="eastAsia" w:ascii="仿宋" w:hAnsi="仿宋" w:eastAsia="仿宋" w:cs="仿宋"/>
                <w:b w:val="0"/>
                <w:bCs w:val="0"/>
                <w:sz w:val="24"/>
                <w:lang w:val="en-US" w:eastAsia="zh-CN"/>
              </w:rPr>
              <w:t>得6分；</w:t>
            </w:r>
          </w:p>
          <w:p w14:paraId="7AFB41EF">
            <w:pPr>
              <w:pStyle w:val="2"/>
              <w:spacing w:line="400" w:lineRule="exact"/>
              <w:rPr>
                <w:rFonts w:hint="eastAsia" w:ascii="仿宋" w:hAnsi="仿宋" w:eastAsia="仿宋" w:cs="仿宋"/>
                <w:b w:val="0"/>
                <w:bCs w:val="0"/>
                <w:sz w:val="24"/>
                <w:lang w:val="en-US" w:eastAsia="zh-CN"/>
              </w:rPr>
            </w:pPr>
            <w:r>
              <w:rPr>
                <w:rFonts w:hint="eastAsia" w:ascii="仿宋" w:hAnsi="仿宋" w:eastAsia="仿宋" w:cs="仿宋"/>
                <w:b w:val="0"/>
                <w:bCs w:val="0"/>
                <w:sz w:val="24"/>
                <w:lang w:val="en-US" w:eastAsia="zh-CN"/>
              </w:rPr>
              <w:t>质量保障机制完善，承诺正品供货与质保服务，有基本退换货条款，得3分；</w:t>
            </w:r>
          </w:p>
          <w:p w14:paraId="697E92F3">
            <w:pPr>
              <w:snapToGrid/>
              <w:spacing w:line="400" w:lineRule="exact"/>
              <w:jc w:val="left"/>
              <w:rPr>
                <w:rFonts w:hint="eastAsia" w:ascii="仿宋" w:hAnsi="仿宋" w:eastAsia="仿宋" w:cs="仿宋"/>
                <w:sz w:val="24"/>
              </w:rPr>
            </w:pPr>
            <w:r>
              <w:rPr>
                <w:rFonts w:hint="eastAsia" w:ascii="仿宋" w:hAnsi="仿宋" w:eastAsia="仿宋" w:cs="仿宋"/>
                <w:b w:val="0"/>
                <w:bCs w:val="0"/>
                <w:sz w:val="24"/>
                <w:lang w:val="en-US" w:eastAsia="zh-CN"/>
              </w:rPr>
              <w:t>未提供质量保障相关内容或无相关承诺，不得分。</w:t>
            </w:r>
          </w:p>
        </w:tc>
        <w:tc>
          <w:tcPr>
            <w:tcW w:w="516" w:type="pct"/>
            <w:tcBorders>
              <w:top w:val="single" w:color="auto" w:sz="4" w:space="0"/>
              <w:left w:val="single" w:color="auto" w:sz="4" w:space="0"/>
              <w:right w:val="single" w:color="auto" w:sz="4" w:space="0"/>
            </w:tcBorders>
            <w:noWrap w:val="0"/>
            <w:vAlign w:val="center"/>
          </w:tcPr>
          <w:p w14:paraId="3F2C194C">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lang w:val="en-US" w:eastAsia="zh-CN"/>
              </w:rPr>
              <w:t>6</w:t>
            </w:r>
            <w:r>
              <w:rPr>
                <w:rFonts w:hint="eastAsia" w:ascii="仿宋" w:hAnsi="仿宋" w:eastAsia="仿宋" w:cs="仿宋"/>
                <w:bCs/>
                <w:kern w:val="0"/>
                <w:sz w:val="24"/>
              </w:rPr>
              <w:t>分</w:t>
            </w:r>
          </w:p>
        </w:tc>
      </w:tr>
      <w:tr w14:paraId="463B83F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65" w:hRule="atLeast"/>
          <w:jc w:val="center"/>
        </w:trPr>
        <w:tc>
          <w:tcPr>
            <w:tcW w:w="428" w:type="pct"/>
            <w:tcBorders>
              <w:left w:val="single" w:color="auto" w:sz="4" w:space="0"/>
              <w:right w:val="single" w:color="auto" w:sz="4" w:space="0"/>
            </w:tcBorders>
            <w:noWrap w:val="0"/>
            <w:vAlign w:val="center"/>
          </w:tcPr>
          <w:p w14:paraId="679A7D97">
            <w:pPr>
              <w:snapToGrid w:val="0"/>
              <w:spacing w:line="288" w:lineRule="auto"/>
              <w:jc w:val="center"/>
              <w:rPr>
                <w:rFonts w:hint="eastAsia" w:ascii="仿宋" w:hAnsi="仿宋" w:eastAsia="仿宋" w:cs="仿宋"/>
                <w:sz w:val="24"/>
                <w:lang w:eastAsia="zh-CN"/>
              </w:rPr>
            </w:pPr>
            <w:r>
              <w:rPr>
                <w:rFonts w:hint="eastAsia" w:ascii="仿宋" w:hAnsi="仿宋" w:eastAsia="仿宋" w:cs="仿宋"/>
                <w:sz w:val="24"/>
                <w:lang w:val="en-US" w:eastAsia="zh-CN"/>
              </w:rPr>
              <w:t>6</w:t>
            </w:r>
          </w:p>
        </w:tc>
        <w:tc>
          <w:tcPr>
            <w:tcW w:w="715" w:type="pct"/>
            <w:tcBorders>
              <w:left w:val="single" w:color="auto" w:sz="4" w:space="0"/>
              <w:right w:val="single" w:color="auto" w:sz="4" w:space="0"/>
            </w:tcBorders>
            <w:noWrap w:val="0"/>
            <w:vAlign w:val="center"/>
          </w:tcPr>
          <w:p w14:paraId="1DD1FAC5">
            <w:pPr>
              <w:snapToGrid w:val="0"/>
              <w:spacing w:line="288" w:lineRule="auto"/>
              <w:jc w:val="center"/>
              <w:rPr>
                <w:rFonts w:hint="eastAsia" w:ascii="仿宋" w:hAnsi="仿宋" w:eastAsia="仿宋" w:cs="仿宋"/>
                <w:sz w:val="24"/>
              </w:rPr>
            </w:pPr>
            <w:r>
              <w:rPr>
                <w:rFonts w:hint="eastAsia" w:ascii="仿宋" w:hAnsi="仿宋" w:eastAsia="仿宋" w:cs="仿宋"/>
                <w:sz w:val="24"/>
              </w:rPr>
              <w:t>响应文件规范性</w:t>
            </w:r>
          </w:p>
          <w:p w14:paraId="4AC99142">
            <w:pPr>
              <w:snapToGrid w:val="0"/>
              <w:spacing w:line="288" w:lineRule="auto"/>
              <w:jc w:val="center"/>
              <w:rPr>
                <w:rFonts w:hint="eastAsia" w:ascii="仿宋" w:hAnsi="仿宋" w:eastAsia="仿宋" w:cs="仿宋"/>
                <w:sz w:val="24"/>
              </w:rPr>
            </w:pPr>
            <w:r>
              <w:rPr>
                <w:rFonts w:hint="eastAsia" w:ascii="仿宋" w:hAnsi="仿宋" w:eastAsia="仿宋" w:cs="仿宋"/>
                <w:sz w:val="24"/>
              </w:rPr>
              <w:t>（3分）</w:t>
            </w:r>
          </w:p>
        </w:tc>
        <w:tc>
          <w:tcPr>
            <w:tcW w:w="3339" w:type="pct"/>
            <w:tcBorders>
              <w:top w:val="single" w:color="auto" w:sz="4" w:space="0"/>
              <w:left w:val="single" w:color="auto" w:sz="4" w:space="0"/>
              <w:right w:val="single" w:color="auto" w:sz="4" w:space="0"/>
            </w:tcBorders>
            <w:noWrap w:val="0"/>
            <w:vAlign w:val="center"/>
          </w:tcPr>
          <w:p w14:paraId="2359D8E9">
            <w:pPr>
              <w:snapToGrid w:val="0"/>
              <w:spacing w:line="288" w:lineRule="auto"/>
              <w:jc w:val="left"/>
              <w:rPr>
                <w:rFonts w:hint="eastAsia" w:ascii="仿宋" w:hAnsi="仿宋" w:eastAsia="仿宋" w:cs="仿宋"/>
                <w:b/>
                <w:bCs/>
                <w:kern w:val="0"/>
                <w:sz w:val="24"/>
                <w:lang w:eastAsia="zh-CN"/>
              </w:rPr>
            </w:pPr>
            <w:r>
              <w:rPr>
                <w:rFonts w:hint="eastAsia" w:ascii="仿宋" w:hAnsi="仿宋" w:eastAsia="仿宋" w:cs="仿宋"/>
                <w:b/>
                <w:bCs/>
                <w:kern w:val="0"/>
                <w:sz w:val="24"/>
              </w:rPr>
              <w:t>根据响应人制作的响应文件是否有明显的错误，是否装订整齐，是否缺少材料，是否编制目录页码等进行评审</w:t>
            </w:r>
            <w:r>
              <w:rPr>
                <w:rFonts w:hint="eastAsia" w:ascii="仿宋" w:hAnsi="仿宋" w:eastAsia="仿宋" w:cs="仿宋"/>
                <w:b/>
                <w:bCs/>
                <w:kern w:val="0"/>
                <w:sz w:val="24"/>
                <w:lang w:eastAsia="zh-CN"/>
              </w:rPr>
              <w:t>。</w:t>
            </w:r>
          </w:p>
          <w:p w14:paraId="69485385">
            <w:pPr>
              <w:snapToGrid w:val="0"/>
              <w:spacing w:line="288" w:lineRule="auto"/>
              <w:jc w:val="left"/>
              <w:rPr>
                <w:rFonts w:hint="eastAsia" w:ascii="仿宋" w:hAnsi="仿宋" w:eastAsia="仿宋" w:cs="仿宋"/>
                <w:kern w:val="0"/>
                <w:sz w:val="24"/>
              </w:rPr>
            </w:pPr>
            <w:r>
              <w:rPr>
                <w:rFonts w:hint="eastAsia" w:ascii="仿宋" w:hAnsi="仿宋" w:eastAsia="仿宋" w:cs="仿宋"/>
                <w:kern w:val="0"/>
                <w:sz w:val="24"/>
              </w:rPr>
              <w:t>优得3分，良得2分，中得1分，差得0分。</w:t>
            </w:r>
          </w:p>
        </w:tc>
        <w:tc>
          <w:tcPr>
            <w:tcW w:w="516" w:type="pct"/>
            <w:tcBorders>
              <w:top w:val="single" w:color="auto" w:sz="4" w:space="0"/>
              <w:left w:val="single" w:color="auto" w:sz="4" w:space="0"/>
              <w:right w:val="single" w:color="auto" w:sz="4" w:space="0"/>
            </w:tcBorders>
            <w:noWrap w:val="0"/>
            <w:vAlign w:val="center"/>
          </w:tcPr>
          <w:p w14:paraId="402FC7B8">
            <w:pPr>
              <w:snapToGrid w:val="0"/>
              <w:spacing w:line="288" w:lineRule="auto"/>
              <w:jc w:val="center"/>
              <w:rPr>
                <w:rFonts w:hint="eastAsia" w:ascii="仿宋" w:hAnsi="仿宋" w:eastAsia="仿宋" w:cs="仿宋"/>
                <w:bCs/>
                <w:kern w:val="0"/>
                <w:sz w:val="24"/>
              </w:rPr>
            </w:pPr>
            <w:r>
              <w:rPr>
                <w:rFonts w:hint="eastAsia" w:ascii="仿宋" w:hAnsi="仿宋" w:eastAsia="仿宋" w:cs="仿宋"/>
                <w:bCs/>
                <w:kern w:val="0"/>
                <w:sz w:val="24"/>
              </w:rPr>
              <w:t>3分</w:t>
            </w:r>
          </w:p>
        </w:tc>
      </w:tr>
      <w:tr w14:paraId="3211AC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555" w:hRule="atLeast"/>
          <w:jc w:val="center"/>
        </w:trPr>
        <w:tc>
          <w:tcPr>
            <w:tcW w:w="428" w:type="pct"/>
            <w:tcBorders>
              <w:left w:val="single" w:color="auto" w:sz="4" w:space="0"/>
              <w:right w:val="single" w:color="auto" w:sz="4" w:space="0"/>
            </w:tcBorders>
            <w:noWrap w:val="0"/>
            <w:vAlign w:val="center"/>
          </w:tcPr>
          <w:p w14:paraId="3471CAB8">
            <w:pPr>
              <w:snapToGrid w:val="0"/>
              <w:spacing w:line="288" w:lineRule="auto"/>
              <w:jc w:val="center"/>
              <w:rPr>
                <w:rFonts w:hint="eastAsia" w:ascii="仿宋" w:hAnsi="仿宋" w:eastAsia="仿宋" w:cs="仿宋"/>
                <w:color w:val="FF0000"/>
                <w:sz w:val="24"/>
                <w:lang w:eastAsia="zh-CN"/>
              </w:rPr>
            </w:pPr>
            <w:r>
              <w:rPr>
                <w:rFonts w:hint="eastAsia" w:ascii="仿宋" w:hAnsi="仿宋" w:eastAsia="仿宋" w:cs="仿宋"/>
                <w:sz w:val="24"/>
                <w:lang w:val="en-US" w:eastAsia="zh-CN"/>
              </w:rPr>
              <w:t>7</w:t>
            </w:r>
          </w:p>
        </w:tc>
        <w:tc>
          <w:tcPr>
            <w:tcW w:w="715" w:type="pct"/>
            <w:tcBorders>
              <w:left w:val="single" w:color="auto" w:sz="4" w:space="0"/>
              <w:right w:val="single" w:color="auto" w:sz="4" w:space="0"/>
            </w:tcBorders>
            <w:noWrap w:val="0"/>
            <w:vAlign w:val="center"/>
          </w:tcPr>
          <w:p w14:paraId="04008896">
            <w:pPr>
              <w:snapToGrid w:val="0"/>
              <w:spacing w:line="288" w:lineRule="auto"/>
              <w:jc w:val="center"/>
              <w:rPr>
                <w:rFonts w:hint="eastAsia" w:ascii="仿宋" w:hAnsi="仿宋" w:eastAsia="仿宋" w:cs="仿宋"/>
                <w:sz w:val="24"/>
              </w:rPr>
            </w:pPr>
            <w:r>
              <w:rPr>
                <w:rFonts w:hint="eastAsia" w:ascii="仿宋" w:hAnsi="仿宋" w:eastAsia="仿宋" w:cs="仿宋"/>
                <w:sz w:val="24"/>
              </w:rPr>
              <w:t>以往业绩</w:t>
            </w:r>
          </w:p>
          <w:p w14:paraId="4F94AFE0">
            <w:pPr>
              <w:snapToGrid w:val="0"/>
              <w:spacing w:line="288" w:lineRule="auto"/>
              <w:jc w:val="center"/>
              <w:rPr>
                <w:rFonts w:hint="eastAsia" w:ascii="仿宋" w:hAnsi="仿宋" w:eastAsia="仿宋" w:cs="仿宋"/>
                <w:color w:val="FF0000"/>
                <w:sz w:val="24"/>
              </w:rPr>
            </w:pPr>
            <w:r>
              <w:rPr>
                <w:rFonts w:hint="eastAsia" w:ascii="仿宋" w:hAnsi="仿宋" w:eastAsia="仿宋" w:cs="仿宋"/>
                <w:sz w:val="24"/>
              </w:rPr>
              <w:t>（</w:t>
            </w:r>
            <w:r>
              <w:rPr>
                <w:rFonts w:hint="eastAsia" w:ascii="仿宋" w:hAnsi="仿宋" w:eastAsia="仿宋" w:cs="仿宋"/>
                <w:sz w:val="24"/>
                <w:lang w:val="en-US" w:eastAsia="zh-CN"/>
              </w:rPr>
              <w:t>6</w:t>
            </w:r>
            <w:r>
              <w:rPr>
                <w:rFonts w:hint="eastAsia" w:ascii="仿宋" w:hAnsi="仿宋" w:eastAsia="仿宋" w:cs="仿宋"/>
                <w:sz w:val="24"/>
              </w:rPr>
              <w:t>分）</w:t>
            </w:r>
          </w:p>
        </w:tc>
        <w:tc>
          <w:tcPr>
            <w:tcW w:w="3339" w:type="pct"/>
            <w:tcBorders>
              <w:top w:val="single" w:color="auto" w:sz="4" w:space="0"/>
              <w:left w:val="single" w:color="auto" w:sz="4" w:space="0"/>
              <w:right w:val="single" w:color="auto" w:sz="4" w:space="0"/>
            </w:tcBorders>
            <w:noWrap w:val="0"/>
            <w:vAlign w:val="center"/>
          </w:tcPr>
          <w:p w14:paraId="2BB05F49">
            <w:pPr>
              <w:spacing w:line="400" w:lineRule="exact"/>
              <w:jc w:val="left"/>
              <w:rPr>
                <w:rFonts w:hint="eastAsia" w:ascii="仿宋" w:hAnsi="仿宋" w:eastAsia="仿宋" w:cs="仿宋"/>
                <w:color w:val="FF0000"/>
                <w:kern w:val="0"/>
                <w:sz w:val="24"/>
              </w:rPr>
            </w:pPr>
            <w:r>
              <w:rPr>
                <w:rFonts w:hint="eastAsia" w:ascii="仿宋" w:hAnsi="仿宋" w:eastAsia="仿宋" w:cs="仿宋"/>
                <w:sz w:val="24"/>
              </w:rPr>
              <w:t>响应人提供自202</w:t>
            </w:r>
            <w:r>
              <w:rPr>
                <w:rFonts w:hint="eastAsia" w:ascii="仿宋" w:hAnsi="仿宋" w:eastAsia="仿宋" w:cs="仿宋"/>
                <w:sz w:val="24"/>
                <w:lang w:val="en-US" w:eastAsia="zh-CN"/>
              </w:rPr>
              <w:t>4</w:t>
            </w:r>
            <w:r>
              <w:rPr>
                <w:rFonts w:hint="eastAsia" w:ascii="仿宋" w:hAnsi="仿宋" w:eastAsia="仿宋" w:cs="仿宋"/>
                <w:sz w:val="24"/>
              </w:rPr>
              <w:t>年</w:t>
            </w:r>
            <w:r>
              <w:rPr>
                <w:rFonts w:hint="eastAsia" w:ascii="仿宋" w:hAnsi="仿宋" w:eastAsia="仿宋" w:cs="仿宋"/>
                <w:sz w:val="24"/>
                <w:lang w:val="en-US" w:eastAsia="zh-CN"/>
              </w:rPr>
              <w:t>6</w:t>
            </w:r>
            <w:r>
              <w:rPr>
                <w:rFonts w:hint="eastAsia" w:ascii="仿宋" w:hAnsi="仿宋" w:eastAsia="仿宋" w:cs="仿宋"/>
                <w:sz w:val="24"/>
              </w:rPr>
              <w:t>月1日以来承担过类似项目业绩证明材料，每提供一份有效业绩证明材料得</w:t>
            </w:r>
            <w:r>
              <w:rPr>
                <w:rFonts w:hint="eastAsia" w:ascii="仿宋" w:hAnsi="仿宋" w:eastAsia="仿宋" w:cs="仿宋"/>
                <w:sz w:val="24"/>
                <w:lang w:val="en-US" w:eastAsia="zh-CN"/>
              </w:rPr>
              <w:t>2</w:t>
            </w:r>
            <w:r>
              <w:rPr>
                <w:rFonts w:hint="eastAsia" w:ascii="仿宋" w:hAnsi="仿宋" w:eastAsia="仿宋" w:cs="仿宋"/>
                <w:sz w:val="24"/>
              </w:rPr>
              <w:t>分，最高得</w:t>
            </w:r>
            <w:r>
              <w:rPr>
                <w:rFonts w:hint="eastAsia" w:ascii="仿宋" w:hAnsi="仿宋" w:eastAsia="仿宋" w:cs="仿宋"/>
                <w:sz w:val="24"/>
                <w:lang w:val="en-US" w:eastAsia="zh-CN"/>
              </w:rPr>
              <w:t>6</w:t>
            </w:r>
            <w:r>
              <w:rPr>
                <w:rFonts w:hint="eastAsia" w:ascii="仿宋" w:hAnsi="仿宋" w:eastAsia="仿宋" w:cs="仿宋"/>
                <w:sz w:val="24"/>
              </w:rPr>
              <w:t>分。</w:t>
            </w:r>
            <w:r>
              <w:rPr>
                <w:rFonts w:hint="eastAsia" w:ascii="仿宋" w:hAnsi="仿宋" w:eastAsia="仿宋" w:cs="仿宋"/>
                <w:sz w:val="24"/>
                <w:szCs w:val="24"/>
              </w:rPr>
              <w:t>（此项业绩分同一采购人不可兼得，时间以合同签订日期为准</w:t>
            </w:r>
            <w:r>
              <w:rPr>
                <w:rFonts w:hint="eastAsia" w:ascii="仿宋" w:hAnsi="仿宋" w:eastAsia="仿宋" w:cs="仿宋"/>
                <w:sz w:val="24"/>
                <w:szCs w:val="24"/>
                <w:lang w:eastAsia="zh-CN"/>
              </w:rPr>
              <w:t>；</w:t>
            </w:r>
            <w:r>
              <w:rPr>
                <w:rFonts w:hint="eastAsia" w:ascii="仿宋" w:hAnsi="仿宋" w:eastAsia="仿宋" w:cs="仿宋"/>
                <w:sz w:val="24"/>
                <w:szCs w:val="24"/>
              </w:rPr>
              <w:t>合同至少包括合同的甲乙双方，合同详细标的和双方签章及生效时间</w:t>
            </w:r>
            <w:r>
              <w:rPr>
                <w:rFonts w:hint="eastAsia" w:ascii="仿宋" w:hAnsi="仿宋" w:eastAsia="仿宋" w:cs="仿宋"/>
                <w:sz w:val="24"/>
                <w:szCs w:val="24"/>
                <w:lang w:eastAsia="zh-CN"/>
              </w:rPr>
              <w:t>，</w:t>
            </w:r>
            <w:r>
              <w:rPr>
                <w:rFonts w:hint="eastAsia" w:ascii="仿宋" w:hAnsi="仿宋" w:eastAsia="仿宋" w:cs="仿宋"/>
                <w:sz w:val="24"/>
                <w:szCs w:val="24"/>
              </w:rPr>
              <w:t>原件备查）。</w:t>
            </w:r>
          </w:p>
        </w:tc>
        <w:tc>
          <w:tcPr>
            <w:tcW w:w="516" w:type="pct"/>
            <w:tcBorders>
              <w:top w:val="single" w:color="auto" w:sz="4" w:space="0"/>
              <w:left w:val="single" w:color="auto" w:sz="4" w:space="0"/>
              <w:right w:val="single" w:color="auto" w:sz="4" w:space="0"/>
            </w:tcBorders>
            <w:noWrap w:val="0"/>
            <w:vAlign w:val="center"/>
          </w:tcPr>
          <w:p w14:paraId="0CDF37F4">
            <w:pPr>
              <w:snapToGrid w:val="0"/>
              <w:spacing w:line="288" w:lineRule="auto"/>
              <w:jc w:val="center"/>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分</w:t>
            </w:r>
          </w:p>
        </w:tc>
      </w:tr>
    </w:tbl>
    <w:p w14:paraId="56A36441">
      <w:p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napToGrid w:val="0"/>
          <w:sz w:val="24"/>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2"/>
        <w:ind w:firstLine="480" w:firstLineChars="200"/>
        <w:rPr>
          <w:rFonts w:hint="eastAsia" w:ascii="仿宋_GB2312" w:hAnsi="仿宋_GB2312" w:eastAsia="仿宋_GB2312"/>
          <w:bCs/>
          <w:sz w:val="24"/>
          <w:szCs w:val="28"/>
        </w:rPr>
      </w:pPr>
      <w:r>
        <w:rPr>
          <w:rFonts w:hint="eastAsia" w:ascii="仿宋_GB2312" w:hAnsi="仿宋_GB2312" w:eastAsia="仿宋_GB2312"/>
          <w:snapToGrid w:val="0"/>
          <w:sz w:val="24"/>
          <w:lang w:val="en-US" w:eastAsia="zh-CN"/>
        </w:rPr>
        <w:t>综合得分最高（</w:t>
      </w:r>
      <w:r>
        <w:rPr>
          <w:rFonts w:hint="eastAsia" w:ascii="仿宋_GB2312" w:hAnsi="仿宋_GB2312" w:eastAsia="仿宋_GB2312"/>
          <w:b/>
          <w:bCs/>
          <w:snapToGrid w:val="0"/>
          <w:sz w:val="24"/>
        </w:rPr>
        <w:t>综合评分法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2"/>
        <w:rPr>
          <w:rFonts w:hint="eastAsia" w:ascii="仿宋_GB2312" w:hAnsi="仿宋_GB2312" w:eastAsia="仿宋_GB2312"/>
          <w:bCs/>
          <w:sz w:val="24"/>
          <w:szCs w:val="28"/>
        </w:rPr>
      </w:pPr>
    </w:p>
    <w:p w14:paraId="038D41F1">
      <w:pPr>
        <w:pStyle w:val="2"/>
        <w:rPr>
          <w:rFonts w:hint="eastAsia" w:ascii="仿宋_GB2312" w:hAnsi="仿宋_GB2312" w:eastAsia="仿宋_GB2312"/>
          <w:bCs/>
          <w:sz w:val="24"/>
          <w:szCs w:val="28"/>
        </w:rPr>
      </w:pPr>
    </w:p>
    <w:p w14:paraId="412127FB">
      <w:pPr>
        <w:pStyle w:val="2"/>
        <w:rPr>
          <w:rFonts w:hint="eastAsia" w:ascii="仿宋_GB2312" w:hAnsi="仿宋_GB2312" w:eastAsia="仿宋_GB2312"/>
          <w:bCs/>
          <w:sz w:val="24"/>
          <w:szCs w:val="28"/>
        </w:rPr>
      </w:pPr>
    </w:p>
    <w:p w14:paraId="0C90AF3A">
      <w:pPr>
        <w:pStyle w:val="2"/>
        <w:rPr>
          <w:rFonts w:hint="eastAsia" w:ascii="仿宋_GB2312" w:hAnsi="仿宋_GB2312" w:eastAsia="仿宋_GB2312"/>
          <w:bCs/>
          <w:sz w:val="24"/>
          <w:szCs w:val="28"/>
        </w:rPr>
      </w:pPr>
    </w:p>
    <w:p w14:paraId="63C04C6D">
      <w:pPr>
        <w:pStyle w:val="2"/>
        <w:rPr>
          <w:rFonts w:hint="eastAsia" w:ascii="仿宋_GB2312" w:hAnsi="仿宋_GB2312" w:eastAsia="仿宋_GB2312"/>
          <w:bCs/>
          <w:sz w:val="24"/>
          <w:szCs w:val="28"/>
        </w:rPr>
      </w:pPr>
    </w:p>
    <w:p w14:paraId="2700C145">
      <w:pPr>
        <w:pStyle w:val="2"/>
        <w:rPr>
          <w:rFonts w:hint="eastAsia" w:ascii="仿宋_GB2312" w:hAnsi="仿宋_GB2312" w:eastAsia="仿宋_GB2312"/>
          <w:bCs/>
          <w:sz w:val="24"/>
          <w:szCs w:val="28"/>
        </w:rPr>
      </w:pPr>
    </w:p>
    <w:p w14:paraId="626A96E3">
      <w:pPr>
        <w:pStyle w:val="2"/>
        <w:rPr>
          <w:rFonts w:hint="eastAsia" w:ascii="仿宋_GB2312" w:hAnsi="仿宋_GB2312" w:eastAsia="仿宋_GB2312"/>
          <w:bCs/>
          <w:sz w:val="24"/>
          <w:szCs w:val="28"/>
        </w:rPr>
      </w:pPr>
    </w:p>
    <w:p w14:paraId="25D13121">
      <w:pPr>
        <w:pStyle w:val="2"/>
        <w:rPr>
          <w:rFonts w:hint="eastAsia" w:ascii="仿宋_GB2312" w:hAnsi="仿宋_GB2312" w:eastAsia="仿宋_GB2312"/>
          <w:bCs/>
          <w:sz w:val="24"/>
          <w:szCs w:val="28"/>
        </w:rPr>
      </w:pPr>
    </w:p>
    <w:p w14:paraId="66B8CD4B">
      <w:pPr>
        <w:pStyle w:val="2"/>
        <w:rPr>
          <w:rFonts w:hint="eastAsia" w:ascii="仿宋_GB2312" w:hAnsi="仿宋_GB2312" w:eastAsia="仿宋_GB2312"/>
          <w:bCs/>
          <w:sz w:val="24"/>
          <w:szCs w:val="28"/>
        </w:rPr>
      </w:pPr>
    </w:p>
    <w:p w14:paraId="73A72F15">
      <w:pPr>
        <w:pStyle w:val="2"/>
        <w:rPr>
          <w:rFonts w:hint="eastAsia" w:ascii="仿宋_GB2312" w:hAnsi="仿宋_GB2312" w:eastAsia="仿宋_GB2312"/>
          <w:bCs/>
          <w:sz w:val="24"/>
          <w:szCs w:val="28"/>
        </w:rPr>
      </w:pPr>
    </w:p>
    <w:p w14:paraId="44E7368B">
      <w:pPr>
        <w:pStyle w:val="2"/>
        <w:rPr>
          <w:rFonts w:hint="eastAsia" w:ascii="仿宋_GB2312" w:hAnsi="仿宋_GB2312" w:eastAsia="仿宋_GB2312"/>
          <w:bCs/>
          <w:sz w:val="24"/>
          <w:szCs w:val="28"/>
        </w:rPr>
      </w:pPr>
    </w:p>
    <w:p w14:paraId="6AF9925F">
      <w:pPr>
        <w:pStyle w:val="2"/>
        <w:rPr>
          <w:rFonts w:hint="eastAsia" w:ascii="仿宋_GB2312" w:hAnsi="仿宋_GB2312" w:eastAsia="仿宋_GB2312"/>
          <w:bCs/>
          <w:sz w:val="24"/>
          <w:szCs w:val="28"/>
        </w:rPr>
      </w:pPr>
    </w:p>
    <w:p w14:paraId="253659E1">
      <w:pPr>
        <w:pStyle w:val="2"/>
        <w:rPr>
          <w:rFonts w:hint="eastAsia" w:ascii="仿宋_GB2312" w:hAnsi="仿宋_GB2312" w:eastAsia="仿宋_GB2312"/>
          <w:bCs/>
          <w:sz w:val="24"/>
          <w:szCs w:val="28"/>
        </w:rPr>
      </w:pPr>
    </w:p>
    <w:p w14:paraId="4FF884B7">
      <w:pPr>
        <w:pStyle w:val="2"/>
        <w:rPr>
          <w:rFonts w:hint="eastAsia" w:ascii="仿宋_GB2312" w:hAnsi="仿宋_GB2312" w:eastAsia="仿宋_GB2312"/>
          <w:bCs/>
          <w:sz w:val="24"/>
          <w:szCs w:val="28"/>
        </w:rPr>
      </w:pPr>
    </w:p>
    <w:p w14:paraId="1F53C15C">
      <w:pPr>
        <w:pStyle w:val="2"/>
        <w:rPr>
          <w:rFonts w:hint="eastAsia" w:ascii="仿宋_GB2312" w:hAnsi="仿宋_GB2312" w:eastAsia="仿宋_GB2312"/>
          <w:bCs/>
          <w:sz w:val="24"/>
          <w:szCs w:val="28"/>
        </w:rPr>
      </w:pPr>
    </w:p>
    <w:p w14:paraId="6AA3B68C">
      <w:pPr>
        <w:pStyle w:val="2"/>
        <w:rPr>
          <w:rFonts w:hint="eastAsia" w:ascii="仿宋_GB2312" w:hAnsi="仿宋_GB2312" w:eastAsia="仿宋_GB2312"/>
          <w:bCs/>
          <w:sz w:val="24"/>
          <w:szCs w:val="28"/>
        </w:rPr>
      </w:pPr>
    </w:p>
    <w:p w14:paraId="73AF0F90">
      <w:pPr>
        <w:pStyle w:val="2"/>
        <w:rPr>
          <w:rFonts w:hint="eastAsia" w:ascii="仿宋_GB2312" w:hAnsi="仿宋_GB2312" w:eastAsia="仿宋_GB2312"/>
          <w:bCs/>
          <w:sz w:val="24"/>
          <w:szCs w:val="28"/>
        </w:rPr>
      </w:pPr>
    </w:p>
    <w:p w14:paraId="50D2424A">
      <w:pPr>
        <w:pStyle w:val="2"/>
        <w:rPr>
          <w:rFonts w:hint="eastAsia" w:ascii="仿宋_GB2312" w:hAnsi="仿宋_GB2312" w:eastAsia="仿宋_GB2312"/>
          <w:bCs/>
          <w:sz w:val="24"/>
          <w:szCs w:val="28"/>
        </w:rPr>
      </w:pPr>
    </w:p>
    <w:p w14:paraId="3EA38B72">
      <w:pPr>
        <w:pStyle w:val="2"/>
        <w:rPr>
          <w:rFonts w:hint="eastAsia" w:ascii="仿宋_GB2312" w:hAnsi="仿宋_GB2312" w:eastAsia="仿宋_GB2312"/>
          <w:bCs/>
          <w:sz w:val="24"/>
          <w:szCs w:val="28"/>
        </w:rPr>
      </w:pPr>
    </w:p>
    <w:p w14:paraId="4E27F36C">
      <w:pPr>
        <w:pStyle w:val="2"/>
        <w:rPr>
          <w:rFonts w:hint="eastAsia" w:ascii="仿宋_GB2312" w:hAnsi="仿宋_GB2312" w:eastAsia="仿宋_GB2312"/>
          <w:bCs/>
          <w:sz w:val="24"/>
          <w:szCs w:val="28"/>
        </w:rPr>
      </w:pPr>
    </w:p>
    <w:p w14:paraId="26A868BD">
      <w:pPr>
        <w:pStyle w:val="2"/>
        <w:rPr>
          <w:rFonts w:hint="eastAsia" w:ascii="仿宋_GB2312" w:hAnsi="仿宋_GB2312" w:eastAsia="仿宋_GB2312"/>
          <w:bCs/>
          <w:sz w:val="24"/>
          <w:szCs w:val="28"/>
        </w:rPr>
      </w:pPr>
    </w:p>
    <w:p w14:paraId="731B83F2">
      <w:pPr>
        <w:pStyle w:val="2"/>
        <w:rPr>
          <w:rFonts w:hint="eastAsia" w:ascii="仿宋_GB2312" w:hAnsi="仿宋_GB2312" w:eastAsia="仿宋_GB2312"/>
          <w:bCs/>
          <w:sz w:val="24"/>
          <w:szCs w:val="28"/>
        </w:rPr>
      </w:pPr>
    </w:p>
    <w:p w14:paraId="4F2D8AF3">
      <w:pPr>
        <w:pStyle w:val="2"/>
        <w:rPr>
          <w:rFonts w:hint="eastAsia" w:ascii="仿宋_GB2312" w:hAnsi="仿宋_GB2312" w:eastAsia="仿宋_GB2312"/>
          <w:bCs/>
          <w:sz w:val="24"/>
          <w:szCs w:val="28"/>
        </w:rPr>
      </w:pPr>
    </w:p>
    <w:p w14:paraId="4FC2AAA4">
      <w:pPr>
        <w:pStyle w:val="2"/>
        <w:rPr>
          <w:rFonts w:hint="eastAsia" w:ascii="仿宋_GB2312" w:hAnsi="仿宋_GB2312" w:eastAsia="仿宋_GB2312"/>
          <w:bCs/>
          <w:sz w:val="24"/>
          <w:szCs w:val="28"/>
        </w:rPr>
      </w:pPr>
    </w:p>
    <w:p w14:paraId="5F5F15D6">
      <w:pPr>
        <w:pStyle w:val="2"/>
        <w:rPr>
          <w:rFonts w:hint="eastAsia" w:ascii="仿宋_GB2312" w:hAnsi="仿宋_GB2312" w:eastAsia="仿宋_GB2312"/>
          <w:bCs/>
          <w:sz w:val="24"/>
          <w:szCs w:val="28"/>
        </w:rPr>
      </w:pPr>
    </w:p>
    <w:p w14:paraId="6E0F4B2C">
      <w:pPr>
        <w:pStyle w:val="6"/>
        <w:numPr>
          <w:ilvl w:val="0"/>
          <w:numId w:val="3"/>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3"/>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备注：1）请各单位尽量减少入校人数。</w:t>
      </w:r>
    </w:p>
    <w:p w14:paraId="2372697F">
      <w:pPr>
        <w:widowControl/>
        <w:numPr>
          <w:ilvl w:val="0"/>
          <w:numId w:val="4"/>
        </w:numPr>
        <w:snapToGrid w:val="0"/>
        <w:spacing w:line="288" w:lineRule="auto"/>
        <w:ind w:left="1200" w:leftChars="0" w:firstLine="0" w:firstLineChars="0"/>
        <w:rPr>
          <w:rFonts w:hint="default" w:ascii="仿宋_GB2312" w:hAnsi="仿宋_GB2312" w:eastAsia="仿宋_GB2312"/>
          <w:sz w:val="24"/>
          <w:szCs w:val="28"/>
          <w:lang w:val="en-US" w:eastAsia="zh-CN"/>
        </w:rPr>
      </w:pPr>
      <w:r>
        <w:rPr>
          <w:rFonts w:hint="eastAsia" w:ascii="仿宋_GB2312" w:hAnsi="仿宋_GB2312" w:eastAsia="仿宋_GB2312"/>
          <w:sz w:val="24"/>
          <w:szCs w:val="28"/>
        </w:rPr>
        <w:t>审核单位：</w:t>
      </w:r>
      <w:r>
        <w:rPr>
          <w:rFonts w:hint="eastAsia" w:ascii="仿宋_GB2312" w:hAnsi="仿宋_GB2312" w:eastAsia="仿宋_GB2312"/>
          <w:sz w:val="24"/>
          <w:szCs w:val="28"/>
          <w:lang w:val="en-US" w:eastAsia="zh-CN"/>
        </w:rPr>
        <w:t>后勤服务集团物业中心办公室</w:t>
      </w:r>
      <w:r>
        <w:rPr>
          <w:rFonts w:hint="eastAsia" w:ascii="仿宋_GB2312" w:hAnsi="仿宋_GB2312" w:eastAsia="仿宋_GB2312"/>
          <w:sz w:val="24"/>
          <w:szCs w:val="28"/>
        </w:rPr>
        <w:t>；审核人：</w:t>
      </w:r>
      <w:r>
        <w:rPr>
          <w:rFonts w:hint="eastAsia" w:ascii="仿宋_GB2312" w:hAnsi="仿宋_GB2312" w:eastAsia="仿宋_GB2312"/>
          <w:sz w:val="24"/>
          <w:szCs w:val="28"/>
          <w:lang w:val="en-US" w:eastAsia="zh-CN"/>
        </w:rPr>
        <w:t>房娟</w:t>
      </w:r>
      <w:r>
        <w:rPr>
          <w:rFonts w:hint="eastAsia" w:ascii="仿宋_GB2312" w:hAnsi="仿宋_GB2312" w:eastAsia="仿宋_GB2312"/>
          <w:sz w:val="24"/>
          <w:szCs w:val="28"/>
        </w:rPr>
        <w:t>。</w:t>
      </w:r>
      <w:r>
        <w:rPr>
          <w:rFonts w:hint="eastAsia" w:ascii="仿宋_GB2312" w:hAnsi="仿宋_GB2312" w:eastAsia="仿宋_GB2312"/>
          <w:sz w:val="24"/>
          <w:szCs w:val="28"/>
          <w:lang w:val="en-US" w:eastAsia="zh-CN"/>
        </w:rPr>
        <w:t>校内联系人：马卓然</w:t>
      </w:r>
    </w:p>
    <w:p w14:paraId="2B1F8FD5">
      <w:pPr>
        <w:widowControl/>
        <w:numPr>
          <w:ilvl w:val="0"/>
          <w:numId w:val="0"/>
        </w:numPr>
        <w:snapToGrid w:val="0"/>
        <w:spacing w:line="288" w:lineRule="auto"/>
        <w:ind w:firstLine="1200" w:firstLineChars="500"/>
        <w:rPr>
          <w:color w:val="auto"/>
        </w:rPr>
      </w:pPr>
      <w:r>
        <w:rPr>
          <w:rFonts w:hint="eastAsia" w:ascii="仿宋_GB2312" w:hAnsi="仿宋_GB2312" w:eastAsia="仿宋_GB2312"/>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5"/>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8"/>
        <w:ind w:left="0" w:leftChars="0" w:firstLine="0" w:firstLineChars="0"/>
        <w:rPr>
          <w:color w:val="auto"/>
        </w:rPr>
      </w:pPr>
    </w:p>
    <w:p w14:paraId="06B6F150">
      <w:pPr>
        <w:widowControl/>
        <w:snapToGrid w:val="0"/>
        <w:spacing w:line="288"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4741246F">
      <w:pPr>
        <w:spacing w:line="360" w:lineRule="auto"/>
        <w:ind w:firstLine="480" w:firstLineChars="200"/>
        <w:rPr>
          <w:rFonts w:hint="eastAsia" w:ascii="仿宋_GB2312" w:hAnsi="仿宋_GB2312" w:eastAsia="仿宋_GB2312"/>
          <w:b w:val="0"/>
          <w:bCs w:val="0"/>
          <w:snapToGrid w:val="0"/>
          <w:color w:val="000000" w:themeColor="text1"/>
          <w:sz w:val="24"/>
          <w:szCs w:val="24"/>
          <w:u w:val="none"/>
          <w:lang w:val="en-US" w:eastAsia="zh-CN"/>
          <w14:textFill>
            <w14:solidFill>
              <w14:schemeClr w14:val="tx1"/>
            </w14:solidFill>
          </w14:textFill>
        </w:rPr>
      </w:pPr>
      <w:r>
        <w:rPr>
          <w:rFonts w:hint="eastAsia" w:ascii="仿宋" w:hAnsi="仿宋" w:eastAsia="仿宋" w:cs="仿宋"/>
          <w:b w:val="0"/>
          <w:bCs w:val="0"/>
          <w:color w:val="000000" w:themeColor="text1"/>
          <w:sz w:val="24"/>
          <w:u w:val="none"/>
          <w14:textFill>
            <w14:solidFill>
              <w14:schemeClr w14:val="tx1"/>
            </w14:solidFill>
          </w14:textFill>
        </w:rPr>
        <w:t>本次采购</w:t>
      </w:r>
      <w:r>
        <w:rPr>
          <w:rFonts w:hint="eastAsia" w:ascii="仿宋" w:hAnsi="仿宋" w:eastAsia="仿宋" w:cs="仿宋"/>
          <w:b w:val="0"/>
          <w:bCs w:val="0"/>
          <w:color w:val="000000" w:themeColor="text1"/>
          <w:sz w:val="24"/>
          <w:u w:val="none"/>
          <w:lang w:eastAsia="zh-CN"/>
          <w14:textFill>
            <w14:solidFill>
              <w14:schemeClr w14:val="tx1"/>
            </w14:solidFill>
          </w14:textFill>
        </w:rPr>
        <w:t>的</w:t>
      </w:r>
      <w:r>
        <w:rPr>
          <w:rFonts w:hint="eastAsia" w:ascii="仿宋_GB2312" w:hAnsi="仿宋_GB2312" w:eastAsia="仿宋_GB2312"/>
          <w:b w:val="0"/>
          <w:bCs w:val="0"/>
          <w:snapToGrid w:val="0"/>
          <w:color w:val="000000" w:themeColor="text1"/>
          <w:sz w:val="24"/>
          <w:szCs w:val="24"/>
          <w:u w:val="none"/>
          <w:lang w:val="en-US" w:eastAsia="zh-CN"/>
          <w14:textFill>
            <w14:solidFill>
              <w14:schemeClr w14:val="tx1"/>
            </w14:solidFill>
          </w14:textFill>
        </w:rPr>
        <w:t>冷藏保鲜柜为南京大学鼓楼校区、仙林校区、浦口校区各学生公寓物资冷藏存储使用，主要提升学生居住体验，满足公寓日常食材、物资低温保鲜存放需求。</w:t>
      </w:r>
    </w:p>
    <w:p w14:paraId="0359BE37">
      <w:pPr>
        <w:spacing w:line="360" w:lineRule="auto"/>
        <w:ind w:firstLine="480" w:firstLineChars="200"/>
        <w:rPr>
          <w:rFonts w:hint="eastAsia" w:ascii="仿宋_GB2312" w:hAnsi="仿宋_GB2312" w:eastAsia="仿宋_GB2312"/>
          <w:color w:val="000000" w:themeColor="text1"/>
          <w:sz w:val="24"/>
          <w:szCs w:val="28"/>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本项目确定供应商一家</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预算总金额为人民币27300元</w:t>
      </w:r>
      <w:r>
        <w:rPr>
          <w:rFonts w:hint="eastAsia" w:ascii="仿宋" w:hAnsi="仿宋" w:eastAsia="仿宋" w:cs="仿宋"/>
          <w:color w:val="000000" w:themeColor="text1"/>
          <w:sz w:val="24"/>
          <w14:textFill>
            <w14:solidFill>
              <w14:schemeClr w14:val="tx1"/>
            </w14:solidFill>
          </w14:textFill>
        </w:rPr>
        <w:t>。</w:t>
      </w:r>
    </w:p>
    <w:p w14:paraId="5436E36C">
      <w:pPr>
        <w:widowControl/>
        <w:snapToGrid w:val="0"/>
        <w:spacing w:line="288" w:lineRule="auto"/>
        <w:rPr>
          <w:rFonts w:hint="eastAsia" w:ascii="仿宋_GB2312" w:hAnsi="仿宋_GB2312" w:eastAsia="仿宋_GB2312"/>
          <w:sz w:val="24"/>
          <w:szCs w:val="28"/>
          <w:lang w:val="en-US" w:eastAsia="zh-CN"/>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6"/>
        <w:tblW w:w="51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03"/>
        <w:gridCol w:w="4148"/>
        <w:gridCol w:w="975"/>
        <w:gridCol w:w="1684"/>
      </w:tblGrid>
      <w:tr w14:paraId="6B317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414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975"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68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最高单价限价（万元）</w:t>
            </w:r>
          </w:p>
        </w:tc>
      </w:tr>
      <w:tr w14:paraId="4496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w:t>
            </w:r>
          </w:p>
        </w:tc>
        <w:tc>
          <w:tcPr>
            <w:tcW w:w="1203" w:type="dxa"/>
            <w:tcBorders>
              <w:top w:val="single" w:color="auto" w:sz="4" w:space="0"/>
              <w:left w:val="single" w:color="auto" w:sz="4" w:space="0"/>
              <w:right w:val="single" w:color="auto" w:sz="4" w:space="0"/>
            </w:tcBorders>
            <w:vAlign w:val="center"/>
          </w:tcPr>
          <w:p w14:paraId="5EF1907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default" w:ascii="仿宋" w:hAnsi="仿宋" w:eastAsia="仿宋" w:cs="仿宋"/>
                <w:color w:val="000000"/>
                <w:kern w:val="0"/>
                <w:sz w:val="24"/>
                <w:szCs w:val="24"/>
                <w:lang w:val="en-US" w:eastAsia="zh-CN"/>
              </w:rPr>
              <w:t>冷藏保鲜柜</w:t>
            </w:r>
          </w:p>
        </w:tc>
        <w:tc>
          <w:tcPr>
            <w:tcW w:w="4148" w:type="dxa"/>
            <w:tcBorders>
              <w:top w:val="single" w:color="auto" w:sz="4" w:space="0"/>
              <w:left w:val="single" w:color="auto" w:sz="4" w:space="0"/>
              <w:bottom w:val="single" w:color="auto" w:sz="4" w:space="0"/>
              <w:right w:val="single" w:color="auto" w:sz="4" w:space="0"/>
            </w:tcBorders>
            <w:vAlign w:val="center"/>
          </w:tcPr>
          <w:p w14:paraId="4A4DAE70">
            <w:pPr>
              <w:keepNext w:val="0"/>
              <w:keepLines w:val="0"/>
              <w:widowControl/>
              <w:numPr>
                <w:ilvl w:val="0"/>
                <w:numId w:val="0"/>
              </w:numPr>
              <w:suppressLineNumbers w:val="0"/>
              <w:spacing w:line="360" w:lineRule="auto"/>
              <w:ind w:left="0" w:leftChars="0" w:firstLine="0" w:firstLineChars="0"/>
              <w:jc w:val="left"/>
              <w:rPr>
                <w:rFonts w:hint="default" w:ascii="仿宋" w:hAnsi="仿宋" w:eastAsia="仿宋" w:cs="仿宋"/>
                <w:b w:val="0"/>
                <w:bCs w:val="0"/>
                <w:color w:val="000000"/>
                <w:kern w:val="0"/>
                <w:sz w:val="21"/>
                <w:szCs w:val="21"/>
                <w:lang w:val="en-US" w:eastAsia="zh-CN"/>
              </w:rPr>
            </w:pPr>
            <w:r>
              <w:rPr>
                <w:rFonts w:hint="default" w:ascii="仿宋" w:hAnsi="仿宋" w:eastAsia="仿宋" w:cs="仿宋"/>
                <w:b w:val="0"/>
                <w:bCs w:val="0"/>
                <w:color w:val="000000"/>
                <w:kern w:val="0"/>
                <w:sz w:val="21"/>
                <w:szCs w:val="21"/>
                <w:lang w:val="en-US" w:eastAsia="zh-CN"/>
              </w:rPr>
              <w:t>1.</w:t>
            </w:r>
            <w:r>
              <w:rPr>
                <w:rFonts w:hint="eastAsia" w:ascii="仿宋" w:hAnsi="仿宋" w:eastAsia="仿宋" w:cs="仿宋"/>
                <w:b w:val="0"/>
                <w:bCs w:val="0"/>
                <w:color w:val="000000"/>
                <w:kern w:val="0"/>
                <w:sz w:val="21"/>
                <w:szCs w:val="21"/>
                <w:lang w:val="en-US" w:eastAsia="zh-CN"/>
              </w:rPr>
              <w:t>★款式:</w:t>
            </w:r>
            <w:r>
              <w:rPr>
                <w:rFonts w:hint="eastAsia" w:ascii="仿宋" w:hAnsi="仿宋" w:eastAsia="仿宋" w:cs="仿宋"/>
                <w:b/>
                <w:bCs/>
                <w:color w:val="000000"/>
                <w:kern w:val="0"/>
                <w:sz w:val="21"/>
                <w:szCs w:val="21"/>
                <w:lang w:val="en-US" w:eastAsia="zh-CN"/>
              </w:rPr>
              <w:t>风冷款双门</w:t>
            </w:r>
            <w:r>
              <w:rPr>
                <w:rFonts w:hint="eastAsia" w:ascii="仿宋" w:hAnsi="仿宋" w:eastAsia="仿宋" w:cs="仿宋"/>
                <w:b w:val="0"/>
                <w:bCs w:val="0"/>
                <w:color w:val="000000"/>
                <w:kern w:val="0"/>
                <w:sz w:val="21"/>
                <w:szCs w:val="21"/>
                <w:lang w:val="en-US" w:eastAsia="zh-CN"/>
              </w:rPr>
              <w:t>展示柜</w:t>
            </w:r>
            <w:r>
              <w:rPr>
                <w:rFonts w:hint="eastAsia" w:ascii="仿宋" w:hAnsi="仿宋" w:eastAsia="仿宋" w:cs="仿宋"/>
                <w:b/>
                <w:bCs/>
                <w:color w:val="000000"/>
                <w:kern w:val="0"/>
                <w:sz w:val="21"/>
                <w:szCs w:val="21"/>
                <w:lang w:val="en-US" w:eastAsia="zh-CN"/>
              </w:rPr>
              <w:t>（下机组）</w:t>
            </w:r>
          </w:p>
          <w:p w14:paraId="595913C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default" w:ascii="仿宋" w:hAnsi="仿宋" w:eastAsia="仿宋" w:cs="仿宋"/>
                <w:b w:val="0"/>
                <w:bCs w:val="0"/>
                <w:color w:val="000000"/>
                <w:kern w:val="0"/>
                <w:sz w:val="21"/>
                <w:szCs w:val="21"/>
                <w:lang w:val="en-US" w:eastAsia="zh-CN"/>
              </w:rPr>
              <w:t>2.</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themeColor="text1"/>
                <w:kern w:val="0"/>
                <w:sz w:val="21"/>
                <w:szCs w:val="21"/>
                <w:lang w:val="en-US" w:eastAsia="zh-CN"/>
                <w14:textFill>
                  <w14:solidFill>
                    <w14:schemeClr w14:val="tx1"/>
                  </w14:solidFill>
                </w14:textFill>
              </w:rPr>
              <w:t>实际有效</w:t>
            </w:r>
            <w:r>
              <w:rPr>
                <w:rFonts w:hint="eastAsia" w:ascii="仿宋" w:hAnsi="仿宋" w:eastAsia="仿宋" w:cs="仿宋"/>
                <w:b w:val="0"/>
                <w:bCs w:val="0"/>
                <w:color w:val="000000"/>
                <w:kern w:val="0"/>
                <w:sz w:val="21"/>
                <w:szCs w:val="21"/>
              </w:rPr>
              <w:t>容量</w:t>
            </w:r>
            <w:r>
              <w:rPr>
                <w:rFonts w:hint="eastAsia" w:ascii="仿宋" w:hAnsi="仿宋" w:eastAsia="仿宋" w:cs="仿宋"/>
                <w:b w:val="0"/>
                <w:bCs w:val="0"/>
                <w:color w:val="000000"/>
                <w:kern w:val="0"/>
                <w:sz w:val="21"/>
                <w:szCs w:val="21"/>
                <w:lang w:val="en-US" w:eastAsia="zh-CN"/>
              </w:rPr>
              <w:t>≥660</w:t>
            </w:r>
            <w:r>
              <w:rPr>
                <w:rFonts w:hint="eastAsia" w:ascii="仿宋" w:hAnsi="仿宋" w:eastAsia="仿宋" w:cs="仿宋"/>
                <w:b w:val="0"/>
                <w:bCs w:val="0"/>
                <w:color w:val="000000"/>
                <w:kern w:val="0"/>
                <w:sz w:val="21"/>
                <w:szCs w:val="21"/>
              </w:rPr>
              <w:t>L</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产品说明书/公开发行彩页/官方参数截图等证明材料</w:t>
            </w:r>
            <w:r>
              <w:rPr>
                <w:rFonts w:hint="eastAsia" w:ascii="仿宋" w:hAnsi="仿宋" w:eastAsia="仿宋" w:cs="仿宋"/>
                <w:b/>
                <w:bCs/>
                <w:kern w:val="0"/>
                <w:sz w:val="21"/>
                <w:szCs w:val="21"/>
                <w:lang w:eastAsia="zh-CN" w:bidi="ar"/>
              </w:rPr>
              <w:t>。）</w:t>
            </w:r>
          </w:p>
          <w:p w14:paraId="1737742C">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3</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温控</w:t>
            </w:r>
            <w:r>
              <w:rPr>
                <w:rFonts w:hint="eastAsia" w:ascii="仿宋" w:hAnsi="仿宋" w:eastAsia="仿宋" w:cs="仿宋"/>
                <w:b w:val="0"/>
                <w:bCs w:val="0"/>
                <w:color w:val="000000"/>
                <w:kern w:val="0"/>
                <w:sz w:val="21"/>
                <w:szCs w:val="21"/>
              </w:rPr>
              <w:t>范围</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1~10℃</w:t>
            </w:r>
          </w:p>
          <w:p w14:paraId="57B2625C">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kern w:val="0"/>
                <w:sz w:val="21"/>
                <w:szCs w:val="21"/>
                <w:lang w:eastAsia="zh-CN" w:bidi="ar"/>
              </w:rPr>
            </w:pPr>
            <w:r>
              <w:rPr>
                <w:rFonts w:hint="eastAsia" w:ascii="仿宋" w:hAnsi="仿宋" w:eastAsia="仿宋" w:cs="仿宋"/>
                <w:b w:val="0"/>
                <w:bCs w:val="0"/>
                <w:color w:val="000000"/>
                <w:kern w:val="0"/>
                <w:sz w:val="21"/>
                <w:szCs w:val="21"/>
                <w:lang w:val="en-US" w:eastAsia="zh-CN"/>
              </w:rPr>
              <w:t>4</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▲额定功率：220W-350W。</w:t>
            </w:r>
            <w:r>
              <w:rPr>
                <w:rFonts w:hint="eastAsia" w:ascii="仿宋" w:hAnsi="仿宋" w:eastAsia="仿宋" w:cs="仿宋"/>
                <w:b/>
                <w:bCs/>
                <w:color w:val="000000"/>
                <w:kern w:val="0"/>
                <w:sz w:val="21"/>
                <w:szCs w:val="21"/>
                <w:lang w:val="en-US" w:eastAsia="zh-CN"/>
              </w:rPr>
              <w:t>（符合节能标准，提供</w:t>
            </w:r>
            <w:r>
              <w:rPr>
                <w:rFonts w:hint="eastAsia" w:ascii="仿宋" w:hAnsi="仿宋" w:eastAsia="仿宋" w:cs="仿宋"/>
                <w:b/>
                <w:bCs/>
                <w:kern w:val="0"/>
                <w:sz w:val="21"/>
                <w:szCs w:val="21"/>
                <w:lang w:bidi="ar"/>
              </w:rPr>
              <w:t>产品说明书/公开发行彩页/官方参数截图等证明材料</w:t>
            </w:r>
            <w:r>
              <w:rPr>
                <w:rFonts w:hint="eastAsia" w:ascii="仿宋" w:hAnsi="仿宋" w:eastAsia="仿宋" w:cs="仿宋"/>
                <w:b/>
                <w:bCs/>
                <w:color w:val="000000"/>
                <w:kern w:val="0"/>
                <w:sz w:val="21"/>
                <w:szCs w:val="21"/>
                <w:lang w:val="en-US" w:eastAsia="zh-CN"/>
              </w:rPr>
              <w:t>）</w:t>
            </w:r>
          </w:p>
          <w:p w14:paraId="5EFB5537">
            <w:pPr>
              <w:pStyle w:val="2"/>
              <w:rPr>
                <w:rFonts w:hint="default"/>
                <w:sz w:val="21"/>
                <w:szCs w:val="21"/>
                <w:lang w:val="en-US"/>
              </w:rPr>
            </w:pPr>
            <w:r>
              <w:rPr>
                <w:rFonts w:hint="eastAsia" w:ascii="仿宋" w:hAnsi="仿宋" w:eastAsia="仿宋" w:cs="仿宋"/>
                <w:b w:val="0"/>
                <w:bCs w:val="0"/>
                <w:kern w:val="0"/>
                <w:sz w:val="21"/>
                <w:szCs w:val="21"/>
                <w:lang w:val="en-US" w:eastAsia="zh-CN" w:bidi="ar"/>
              </w:rPr>
              <w:t>5.工作电压：220V</w:t>
            </w:r>
          </w:p>
          <w:p w14:paraId="5408E59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6</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日耗电量</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2.5KW·h/24h</w:t>
            </w:r>
          </w:p>
          <w:p w14:paraId="0B207617">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7</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内部配置:</w:t>
            </w:r>
            <w:r>
              <w:rPr>
                <w:rFonts w:hint="eastAsia" w:ascii="仿宋" w:hAnsi="仿宋" w:eastAsia="仿宋" w:cs="仿宋"/>
                <w:b w:val="0"/>
                <w:bCs w:val="0"/>
                <w:color w:val="000000"/>
                <w:kern w:val="0"/>
                <w:sz w:val="21"/>
                <w:szCs w:val="21"/>
              </w:rPr>
              <w:t>五层四搁架</w:t>
            </w:r>
          </w:p>
          <w:p w14:paraId="712B7D20">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8</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▲产品尺寸：≥长</w:t>
            </w:r>
            <w:r>
              <w:rPr>
                <w:rFonts w:hint="eastAsia" w:ascii="仿宋" w:hAnsi="仿宋" w:eastAsia="仿宋" w:cs="仿宋"/>
                <w:b w:val="0"/>
                <w:bCs w:val="0"/>
                <w:color w:val="000000"/>
                <w:kern w:val="0"/>
                <w:sz w:val="21"/>
                <w:szCs w:val="21"/>
              </w:rPr>
              <w:t>1200*</w:t>
            </w:r>
            <w:r>
              <w:rPr>
                <w:rFonts w:hint="eastAsia" w:ascii="仿宋" w:hAnsi="仿宋" w:eastAsia="仿宋" w:cs="仿宋"/>
                <w:b w:val="0"/>
                <w:bCs w:val="0"/>
                <w:color w:val="000000"/>
                <w:kern w:val="0"/>
                <w:sz w:val="21"/>
                <w:szCs w:val="21"/>
                <w:lang w:val="en-US" w:eastAsia="zh-CN"/>
              </w:rPr>
              <w:t>宽</w:t>
            </w:r>
            <w:r>
              <w:rPr>
                <w:rFonts w:hint="eastAsia" w:ascii="仿宋" w:hAnsi="仿宋" w:eastAsia="仿宋" w:cs="仿宋"/>
                <w:b w:val="0"/>
                <w:bCs w:val="0"/>
                <w:color w:val="000000"/>
                <w:kern w:val="0"/>
                <w:sz w:val="21"/>
                <w:szCs w:val="21"/>
              </w:rPr>
              <w:t>600*</w:t>
            </w:r>
            <w:r>
              <w:rPr>
                <w:rFonts w:hint="eastAsia" w:ascii="仿宋" w:hAnsi="仿宋" w:eastAsia="仿宋" w:cs="仿宋"/>
                <w:b w:val="0"/>
                <w:bCs w:val="0"/>
                <w:color w:val="000000"/>
                <w:kern w:val="0"/>
                <w:sz w:val="21"/>
                <w:szCs w:val="21"/>
                <w:lang w:val="en-US" w:eastAsia="zh-CN"/>
              </w:rPr>
              <w:t>高</w:t>
            </w:r>
            <w:r>
              <w:rPr>
                <w:rFonts w:hint="eastAsia" w:ascii="仿宋" w:hAnsi="仿宋" w:eastAsia="仿宋" w:cs="仿宋"/>
                <w:b w:val="0"/>
                <w:bCs w:val="0"/>
                <w:color w:val="000000"/>
                <w:kern w:val="0"/>
                <w:sz w:val="21"/>
                <w:szCs w:val="21"/>
              </w:rPr>
              <w:t>2020mm</w:t>
            </w:r>
          </w:p>
          <w:p w14:paraId="2A17D5C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9</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制冷工艺</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升级铜管工艺</w:t>
            </w:r>
          </w:p>
          <w:p w14:paraId="0F1D0BFA">
            <w:pPr>
              <w:numPr>
                <w:ilvl w:val="0"/>
                <w:numId w:val="0"/>
              </w:numPr>
              <w:spacing w:line="360" w:lineRule="auto"/>
              <w:rPr>
                <w:rFonts w:hint="eastAsia" w:eastAsia="仿宋"/>
                <w:lang w:val="en-US" w:eastAsia="zh-CN"/>
              </w:rPr>
            </w:pPr>
            <w:r>
              <w:rPr>
                <w:rFonts w:hint="eastAsia" w:ascii="仿宋" w:hAnsi="仿宋" w:eastAsia="仿宋" w:cs="仿宋"/>
                <w:b w:val="0"/>
                <w:bCs w:val="0"/>
                <w:color w:val="000000"/>
                <w:kern w:val="0"/>
                <w:sz w:val="21"/>
                <w:szCs w:val="21"/>
                <w:lang w:val="en-US" w:eastAsia="zh-CN"/>
              </w:rPr>
              <w:t>10</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适用</w:t>
            </w:r>
            <w:r>
              <w:rPr>
                <w:rFonts w:hint="eastAsia" w:ascii="仿宋" w:hAnsi="仿宋" w:eastAsia="仿宋" w:cs="仿宋"/>
                <w:b w:val="0"/>
                <w:bCs w:val="0"/>
                <w:color w:val="000000"/>
                <w:kern w:val="0"/>
                <w:sz w:val="21"/>
                <w:szCs w:val="21"/>
                <w:lang w:val="en-US" w:eastAsia="zh-CN"/>
              </w:rPr>
              <w:t>范围:</w:t>
            </w:r>
            <w:r>
              <w:rPr>
                <w:rFonts w:hint="eastAsia" w:ascii="仿宋" w:hAnsi="仿宋" w:eastAsia="仿宋" w:cs="仿宋"/>
                <w:b w:val="0"/>
                <w:bCs w:val="0"/>
                <w:color w:val="000000"/>
                <w:kern w:val="0"/>
                <w:sz w:val="21"/>
                <w:szCs w:val="21"/>
              </w:rPr>
              <w:t>水果、牛奶、饮料、啤酒等冷藏展示</w:t>
            </w:r>
          </w:p>
        </w:tc>
        <w:tc>
          <w:tcPr>
            <w:tcW w:w="975" w:type="dxa"/>
            <w:tcBorders>
              <w:top w:val="single" w:color="auto" w:sz="4" w:space="0"/>
              <w:left w:val="single" w:color="auto" w:sz="4" w:space="0"/>
              <w:bottom w:val="single" w:color="auto" w:sz="4" w:space="0"/>
              <w:right w:val="single" w:color="auto" w:sz="4" w:space="0"/>
            </w:tcBorders>
            <w:vAlign w:val="center"/>
          </w:tcPr>
          <w:p w14:paraId="1CF43C8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13台</w:t>
            </w:r>
          </w:p>
        </w:tc>
        <w:tc>
          <w:tcPr>
            <w:tcW w:w="1684" w:type="dxa"/>
            <w:tcBorders>
              <w:top w:val="single" w:color="auto" w:sz="4" w:space="0"/>
              <w:left w:val="single" w:color="auto" w:sz="4" w:space="0"/>
              <w:bottom w:val="single" w:color="auto" w:sz="4" w:space="0"/>
              <w:right w:val="single" w:color="auto" w:sz="4" w:space="0"/>
            </w:tcBorders>
            <w:vAlign w:val="center"/>
          </w:tcPr>
          <w:p w14:paraId="7CA630A6">
            <w:pPr>
              <w:widowControl/>
              <w:numPr>
                <w:ilvl w:val="255"/>
                <w:numId w:val="0"/>
              </w:numPr>
              <w:ind w:left="0" w:leftChars="0" w:firstLine="0" w:firstLineChars="0"/>
              <w:jc w:val="center"/>
              <w:textAlignment w:val="center"/>
              <w:rPr>
                <w:rFonts w:hint="default" w:ascii="仿宋_GB2312" w:hAnsi="仿宋_GB2312" w:eastAsia="仿宋_GB2312"/>
                <w:sz w:val="18"/>
                <w:szCs w:val="18"/>
                <w:lang w:val="en-US" w:eastAsia="zh-CN"/>
              </w:rPr>
            </w:pPr>
            <w:r>
              <w:rPr>
                <w:rFonts w:hint="eastAsia" w:ascii="仿宋" w:hAnsi="仿宋" w:eastAsia="仿宋" w:cs="仿宋"/>
                <w:color w:val="000000"/>
                <w:kern w:val="0"/>
                <w:sz w:val="24"/>
                <w:szCs w:val="24"/>
                <w:lang w:val="en-US" w:eastAsia="zh-CN"/>
              </w:rPr>
              <w:t>0.21</w:t>
            </w:r>
          </w:p>
        </w:tc>
      </w:tr>
    </w:tbl>
    <w:p w14:paraId="419C148D">
      <w:pPr>
        <w:pStyle w:val="6"/>
        <w:adjustRightInd w:val="0"/>
        <w:snapToGrid w:val="0"/>
        <w:spacing w:line="360" w:lineRule="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76F68600">
      <w:pPr>
        <w:pStyle w:val="6"/>
        <w:numPr>
          <w:ilvl w:val="0"/>
          <w:numId w:val="6"/>
        </w:numPr>
        <w:adjustRightInd w:val="0"/>
        <w:snapToGrid w:val="0"/>
        <w:spacing w:line="360" w:lineRule="auto"/>
        <w:ind w:firstLine="482" w:firstLineChars="200"/>
        <w:rPr>
          <w:rFonts w:hint="eastAsia" w:ascii="仿宋" w:hAnsi="仿宋" w:eastAsia="仿宋" w:cs="仿宋"/>
          <w:b/>
          <w:bCs w:val="0"/>
          <w:color w:val="C00000"/>
          <w:sz w:val="24"/>
          <w:lang w:val="en-US" w:eastAsia="zh-CN"/>
        </w:rPr>
      </w:pPr>
      <w:r>
        <w:rPr>
          <w:rFonts w:hint="eastAsia" w:ascii="仿宋" w:hAnsi="仿宋" w:eastAsia="仿宋" w:cs="仿宋"/>
          <w:b/>
          <w:bCs w:val="0"/>
          <w:color w:val="C00000"/>
          <w:sz w:val="24"/>
          <w:lang w:val="en-US" w:eastAsia="zh-CN"/>
        </w:rPr>
        <w:t>清单中标注“</w:t>
      </w:r>
      <w:r>
        <w:rPr>
          <w:rFonts w:hint="eastAsia" w:ascii="仿宋" w:hAnsi="仿宋" w:eastAsia="仿宋" w:cs="仿宋"/>
          <w:b/>
          <w:bCs w:val="0"/>
          <w:color w:val="C00000"/>
          <w:sz w:val="24"/>
        </w:rPr>
        <w:t>★</w:t>
      </w:r>
      <w:r>
        <w:rPr>
          <w:rFonts w:hint="eastAsia" w:ascii="仿宋" w:hAnsi="仿宋" w:eastAsia="仿宋" w:cs="仿宋"/>
          <w:b/>
          <w:bCs w:val="0"/>
          <w:color w:val="C00000"/>
          <w:sz w:val="24"/>
          <w:lang w:eastAsia="zh-CN"/>
        </w:rPr>
        <w:t>”</w:t>
      </w:r>
      <w:r>
        <w:rPr>
          <w:rFonts w:hint="eastAsia" w:ascii="仿宋" w:hAnsi="仿宋" w:eastAsia="仿宋" w:cs="仿宋"/>
          <w:b/>
          <w:bCs w:val="0"/>
          <w:color w:val="C00000"/>
          <w:sz w:val="24"/>
          <w:lang w:val="en-US" w:eastAsia="zh-CN"/>
        </w:rPr>
        <w:t>的内容为实质性要求，供应商须逐条响应，有一项不满足即视为无效响应</w:t>
      </w:r>
    </w:p>
    <w:p w14:paraId="69ADC28D">
      <w:pPr>
        <w:pStyle w:val="6"/>
        <w:numPr>
          <w:ilvl w:val="0"/>
          <w:numId w:val="6"/>
        </w:numPr>
        <w:adjustRightInd w:val="0"/>
        <w:spacing w:line="360" w:lineRule="auto"/>
        <w:ind w:firstLine="482" w:firstLineChars="200"/>
        <w:rPr>
          <w:rFonts w:hint="eastAsia" w:ascii="仿宋" w:hAnsi="仿宋" w:eastAsia="仿宋" w:cs="仿宋"/>
          <w:b/>
          <w:bCs w:val="0"/>
          <w:color w:val="C00000"/>
          <w:sz w:val="24"/>
          <w:lang w:val="en-US" w:eastAsia="zh-CN"/>
        </w:rPr>
      </w:pPr>
      <w:r>
        <w:rPr>
          <w:rFonts w:hint="eastAsia" w:ascii="仿宋" w:hAnsi="仿宋" w:eastAsia="仿宋" w:cs="仿宋"/>
          <w:b/>
          <w:bCs w:val="0"/>
          <w:color w:val="C00000"/>
          <w:sz w:val="24"/>
          <w:lang w:val="en-US" w:eastAsia="zh-CN"/>
        </w:rPr>
        <w:t>本报价为最终全包价，包含货物、运输（含二次人工转运费）、税费等全部费用，采购方不再支付任何额外费用。</w:t>
      </w:r>
    </w:p>
    <w:p w14:paraId="722605A7">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00337F59">
      <w:pPr>
        <w:numPr>
          <w:ilvl w:val="0"/>
          <w:numId w:val="0"/>
        </w:numPr>
        <w:snapToGrid w:val="0"/>
        <w:spacing w:line="360" w:lineRule="auto"/>
        <w:ind w:firstLine="480" w:firstLineChars="200"/>
        <w:rPr>
          <w:rFonts w:hint="eastAsia"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质保期：</w:t>
      </w:r>
      <w:r>
        <w:rPr>
          <w:rFonts w:hint="eastAsia" w:ascii="仿宋" w:hAnsi="仿宋" w:eastAsia="仿宋" w:cs="仿宋"/>
          <w:bCs/>
          <w:kern w:val="2"/>
          <w:sz w:val="24"/>
          <w:szCs w:val="24"/>
          <w:lang w:val="en-US" w:eastAsia="zh-CN"/>
        </w:rPr>
        <w:t>整机质保1年</w:t>
      </w:r>
      <w:r>
        <w:rPr>
          <w:rFonts w:hint="default" w:ascii="仿宋" w:hAnsi="仿宋" w:eastAsia="仿宋" w:cs="仿宋"/>
          <w:bCs/>
          <w:kern w:val="2"/>
          <w:sz w:val="24"/>
          <w:szCs w:val="24"/>
        </w:rPr>
        <w:t>，压缩机</w:t>
      </w:r>
      <w:r>
        <w:rPr>
          <w:rFonts w:hint="eastAsia" w:ascii="仿宋" w:hAnsi="仿宋" w:eastAsia="仿宋" w:cs="仿宋"/>
          <w:bCs/>
          <w:kern w:val="2"/>
          <w:sz w:val="24"/>
          <w:szCs w:val="24"/>
          <w:lang w:eastAsia="zh-CN"/>
        </w:rPr>
        <w:t>、</w:t>
      </w:r>
      <w:r>
        <w:rPr>
          <w:rFonts w:hint="eastAsia" w:ascii="仿宋" w:hAnsi="仿宋" w:eastAsia="仿宋" w:cs="仿宋"/>
          <w:bCs/>
          <w:kern w:val="2"/>
          <w:sz w:val="24"/>
          <w:szCs w:val="24"/>
          <w:lang w:val="en-US" w:eastAsia="zh-CN"/>
        </w:rPr>
        <w:t>冷凝器等核心部件质保3</w:t>
      </w:r>
      <w:r>
        <w:rPr>
          <w:rFonts w:hint="default" w:ascii="仿宋" w:hAnsi="仿宋" w:eastAsia="仿宋" w:cs="仿宋"/>
          <w:bCs/>
          <w:kern w:val="2"/>
          <w:sz w:val="24"/>
          <w:szCs w:val="24"/>
        </w:rPr>
        <w:t>年</w:t>
      </w:r>
      <w:r>
        <w:rPr>
          <w:rFonts w:hint="eastAsia" w:ascii="仿宋" w:hAnsi="仿宋" w:eastAsia="仿宋" w:cs="仿宋"/>
          <w:bCs/>
          <w:kern w:val="2"/>
          <w:sz w:val="24"/>
          <w:szCs w:val="24"/>
          <w:lang w:eastAsia="zh-CN"/>
        </w:rPr>
        <w:t>，</w:t>
      </w:r>
      <w:r>
        <w:rPr>
          <w:rFonts w:hint="eastAsia" w:ascii="仿宋" w:hAnsi="仿宋" w:eastAsia="仿宋" w:cs="仿宋"/>
          <w:b w:val="0"/>
          <w:bCs/>
          <w:kern w:val="2"/>
          <w:sz w:val="24"/>
          <w:szCs w:val="24"/>
          <w:lang w:val="en-US" w:eastAsia="zh-CN"/>
        </w:rPr>
        <w:t>质保卡标注清楚。</w:t>
      </w:r>
    </w:p>
    <w:p w14:paraId="12515AF9">
      <w:pPr>
        <w:numPr>
          <w:ilvl w:val="0"/>
          <w:numId w:val="0"/>
        </w:numPr>
        <w:snapToGrid w:val="0"/>
        <w:spacing w:line="360" w:lineRule="auto"/>
        <w:ind w:firstLine="480" w:firstLineChars="200"/>
        <w:rPr>
          <w:rFonts w:hint="default" w:ascii="仿宋" w:hAnsi="仿宋" w:eastAsia="仿宋" w:cs="仿宋"/>
          <w:bCs/>
          <w:sz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提供7×24小时售后电话支持；接到故障报修后，1小时内响应，24小时内到达现场处理。</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交货时间：合同签订后</w:t>
      </w:r>
      <w:r>
        <w:rPr>
          <w:rFonts w:hint="eastAsia" w:ascii="仿宋" w:hAnsi="仿宋" w:eastAsia="仿宋" w:cs="仿宋"/>
          <w:bCs/>
          <w:kern w:val="2"/>
          <w:sz w:val="24"/>
          <w:szCs w:val="24"/>
          <w:lang w:val="en-US" w:eastAsia="zh-CN"/>
        </w:rPr>
        <w:t>7</w:t>
      </w:r>
      <w:r>
        <w:rPr>
          <w:rFonts w:hint="default" w:ascii="仿宋" w:hAnsi="仿宋" w:eastAsia="仿宋" w:cs="仿宋"/>
          <w:bCs/>
          <w:kern w:val="2"/>
          <w:sz w:val="24"/>
          <w:szCs w:val="24"/>
          <w:lang w:val="en-US" w:eastAsia="zh-CN"/>
        </w:rPr>
        <w:t>个</w:t>
      </w:r>
      <w:r>
        <w:rPr>
          <w:rFonts w:hint="eastAsia" w:ascii="仿宋" w:hAnsi="仿宋" w:eastAsia="仿宋" w:cs="仿宋"/>
          <w:bCs/>
          <w:kern w:val="2"/>
          <w:sz w:val="24"/>
          <w:szCs w:val="24"/>
          <w:lang w:val="en-US" w:eastAsia="zh-CN"/>
        </w:rPr>
        <w:t>日历日内</w:t>
      </w:r>
      <w:r>
        <w:rPr>
          <w:rFonts w:hint="default" w:ascii="仿宋" w:hAnsi="仿宋" w:eastAsia="仿宋" w:cs="仿宋"/>
          <w:bCs/>
          <w:kern w:val="2"/>
          <w:sz w:val="24"/>
          <w:szCs w:val="24"/>
          <w:lang w:val="en-US" w:eastAsia="zh-CN"/>
        </w:rPr>
        <w:t>完成全部设备供货。</w:t>
      </w:r>
    </w:p>
    <w:p w14:paraId="516FF3C3">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点：南京大学</w:t>
      </w:r>
      <w:r>
        <w:rPr>
          <w:rFonts w:hint="eastAsia" w:ascii="仿宋" w:hAnsi="仿宋" w:eastAsia="仿宋" w:cs="仿宋"/>
          <w:bCs/>
          <w:color w:val="000000" w:themeColor="text1"/>
          <w:kern w:val="2"/>
          <w:sz w:val="24"/>
          <w:szCs w:val="24"/>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1344EAC4">
      <w:pPr>
        <w:pStyle w:val="2"/>
        <w:spacing w:line="360" w:lineRule="auto"/>
        <w:ind w:firstLine="480" w:firstLineChars="200"/>
        <w:rPr>
          <w:rFonts w:hint="default" w:eastAsia="仿宋"/>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6749BAE2">
      <w:pPr>
        <w:numPr>
          <w:ilvl w:val="0"/>
          <w:numId w:val="0"/>
        </w:numPr>
        <w:snapToGrid w:val="0"/>
        <w:spacing w:line="360" w:lineRule="auto"/>
        <w:ind w:firstLine="482" w:firstLineChars="200"/>
        <w:rPr>
          <w:rFonts w:hint="default" w:ascii="仿宋" w:hAnsi="仿宋" w:eastAsia="仿宋" w:cs="仿宋"/>
          <w:b/>
          <w:bCs w:val="0"/>
          <w:sz w:val="24"/>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numPr>
          <w:ilvl w:val="0"/>
          <w:numId w:val="0"/>
        </w:numPr>
        <w:snapToGrid w:val="0"/>
        <w:spacing w:line="360" w:lineRule="auto"/>
        <w:ind w:firstLine="482" w:firstLineChars="200"/>
        <w:rPr>
          <w:rFonts w:hint="default" w:ascii="仿宋" w:hAnsi="仿宋" w:eastAsia="仿宋" w:cs="仿宋"/>
          <w:b/>
          <w:bCs w:val="0"/>
          <w:kern w:val="2"/>
          <w:sz w:val="24"/>
          <w:szCs w:val="24"/>
          <w:lang w:val="en-US" w:eastAsia="zh-CN"/>
        </w:rPr>
      </w:pPr>
      <w:r>
        <w:rPr>
          <w:rFonts w:hint="eastAsia" w:ascii="仿宋" w:hAnsi="仿宋" w:eastAsia="仿宋" w:cs="仿宋"/>
          <w:b/>
          <w:bCs w:val="0"/>
          <w:kern w:val="2"/>
          <w:sz w:val="24"/>
          <w:szCs w:val="24"/>
          <w:lang w:val="en-US" w:eastAsia="zh-CN"/>
        </w:rPr>
        <w:t>2、★</w:t>
      </w:r>
      <w:r>
        <w:rPr>
          <w:rFonts w:hint="default" w:ascii="仿宋" w:hAnsi="仿宋" w:eastAsia="仿宋" w:cs="仿宋"/>
          <w:b/>
          <w:bCs w:val="0"/>
          <w:kern w:val="2"/>
          <w:sz w:val="24"/>
          <w:szCs w:val="24"/>
        </w:rPr>
        <w:t>验收</w:t>
      </w:r>
      <w:r>
        <w:rPr>
          <w:rFonts w:hint="default" w:ascii="仿宋" w:hAnsi="仿宋" w:eastAsia="仿宋" w:cs="仿宋"/>
          <w:b/>
          <w:bCs w:val="0"/>
          <w:kern w:val="2"/>
          <w:sz w:val="24"/>
          <w:szCs w:val="24"/>
          <w:lang w:val="en-US" w:eastAsia="zh-CN"/>
        </w:rPr>
        <w:t>标准</w:t>
      </w:r>
    </w:p>
    <w:p w14:paraId="50750545">
      <w:pPr>
        <w:numPr>
          <w:ilvl w:val="0"/>
          <w:numId w:val="0"/>
        </w:numPr>
        <w:snapToGrid w:val="0"/>
        <w:spacing w:line="360" w:lineRule="auto"/>
        <w:ind w:firstLine="480" w:firstLineChars="200"/>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456CBC0">
      <w:pPr>
        <w:numPr>
          <w:ilvl w:val="0"/>
          <w:numId w:val="0"/>
        </w:numPr>
        <w:snapToGrid w:val="0"/>
        <w:spacing w:line="360" w:lineRule="auto"/>
        <w:ind w:firstLine="480" w:firstLineChars="200"/>
        <w:rPr>
          <w:rFonts w:hint="eastAsia" w:ascii="仿宋" w:hAnsi="仿宋" w:eastAsia="仿宋" w:cs="仿宋"/>
          <w:bCs/>
          <w:kern w:val="2"/>
          <w:sz w:val="24"/>
          <w:szCs w:val="24"/>
          <w:lang w:eastAsia="zh-CN"/>
        </w:rPr>
      </w:pPr>
      <w:r>
        <w:rPr>
          <w:rFonts w:hint="eastAsia" w:ascii="仿宋" w:hAnsi="仿宋" w:eastAsia="仿宋"/>
          <w:bCs/>
          <w:sz w:val="24"/>
        </w:rPr>
        <w:t>（</w:t>
      </w:r>
      <w:r>
        <w:rPr>
          <w:rFonts w:hint="eastAsia" w:ascii="仿宋" w:hAnsi="仿宋" w:eastAsia="仿宋"/>
          <w:bCs/>
          <w:sz w:val="24"/>
          <w:lang w:val="en-US" w:eastAsia="zh-CN"/>
        </w:rPr>
        <w:t>2</w:t>
      </w:r>
      <w:r>
        <w:rPr>
          <w:rFonts w:hint="eastAsia" w:ascii="仿宋" w:hAnsi="仿宋" w:eastAsia="仿宋"/>
          <w:bCs/>
          <w:sz w:val="24"/>
        </w:rPr>
        <w:t>）货物到达交货地点后，采购人</w:t>
      </w:r>
      <w:r>
        <w:rPr>
          <w:rFonts w:hint="eastAsia" w:ascii="仿宋" w:hAnsi="仿宋" w:eastAsia="仿宋" w:cs="仿宋"/>
          <w:bCs/>
          <w:kern w:val="2"/>
          <w:sz w:val="24"/>
          <w:szCs w:val="24"/>
          <w:lang w:val="en-US" w:eastAsia="zh-CN"/>
        </w:rPr>
        <w:t>当场核对设备型号尺寸、参数要求、外观配件、通电制冷验收（关键）等，质保条款需符合要求并</w:t>
      </w:r>
      <w:r>
        <w:rPr>
          <w:rFonts w:hint="default" w:ascii="仿宋" w:hAnsi="仿宋" w:eastAsia="仿宋" w:cs="仿宋"/>
          <w:bCs/>
          <w:kern w:val="2"/>
          <w:sz w:val="24"/>
          <w:szCs w:val="24"/>
        </w:rPr>
        <w:t>提供产品合格证、</w:t>
      </w:r>
      <w:r>
        <w:rPr>
          <w:rFonts w:hint="eastAsia" w:ascii="仿宋" w:hAnsi="仿宋" w:eastAsia="仿宋" w:cs="仿宋"/>
          <w:bCs/>
          <w:kern w:val="2"/>
          <w:sz w:val="24"/>
          <w:szCs w:val="24"/>
          <w:lang w:val="en-US" w:eastAsia="zh-CN"/>
        </w:rPr>
        <w:t>产品</w:t>
      </w:r>
      <w:r>
        <w:rPr>
          <w:rFonts w:hint="default" w:ascii="仿宋" w:hAnsi="仿宋" w:eastAsia="仿宋" w:cs="仿宋"/>
          <w:bCs/>
          <w:kern w:val="2"/>
          <w:sz w:val="24"/>
          <w:szCs w:val="24"/>
        </w:rPr>
        <w:t>说明书</w:t>
      </w:r>
      <w:r>
        <w:rPr>
          <w:rFonts w:hint="eastAsia" w:ascii="仿宋" w:hAnsi="仿宋" w:eastAsia="仿宋" w:cs="仿宋"/>
          <w:bCs/>
          <w:kern w:val="2"/>
          <w:sz w:val="24"/>
          <w:szCs w:val="24"/>
          <w:lang w:eastAsia="zh-CN"/>
        </w:rPr>
        <w:t>、</w:t>
      </w:r>
      <w:r>
        <w:rPr>
          <w:rFonts w:hint="eastAsia" w:ascii="仿宋" w:hAnsi="仿宋" w:eastAsia="仿宋" w:cs="仿宋"/>
          <w:bCs/>
          <w:kern w:val="2"/>
          <w:sz w:val="24"/>
          <w:szCs w:val="24"/>
          <w:lang w:val="en-US" w:eastAsia="zh-CN"/>
        </w:rPr>
        <w:t>质保卡</w:t>
      </w:r>
      <w:r>
        <w:rPr>
          <w:rFonts w:hint="default" w:ascii="仿宋" w:hAnsi="仿宋" w:eastAsia="仿宋" w:cs="仿宋"/>
          <w:bCs/>
          <w:kern w:val="2"/>
          <w:sz w:val="24"/>
          <w:szCs w:val="24"/>
        </w:rPr>
        <w:t>等文件</w:t>
      </w:r>
      <w:r>
        <w:rPr>
          <w:rFonts w:hint="eastAsia" w:ascii="仿宋" w:hAnsi="仿宋" w:eastAsia="仿宋" w:cs="仿宋"/>
          <w:bCs/>
          <w:kern w:val="2"/>
          <w:sz w:val="24"/>
          <w:szCs w:val="24"/>
          <w:lang w:eastAsia="zh-CN"/>
        </w:rPr>
        <w:t>。</w:t>
      </w:r>
    </w:p>
    <w:p w14:paraId="1CCC7AFA">
      <w:pPr>
        <w:numPr>
          <w:ilvl w:val="0"/>
          <w:numId w:val="0"/>
        </w:numPr>
        <w:snapToGrid w:val="0"/>
        <w:spacing w:line="360" w:lineRule="auto"/>
        <w:ind w:firstLine="480" w:firstLineChars="200"/>
        <w:rPr>
          <w:rFonts w:hint="eastAsia" w:ascii="仿宋_GB2312" w:hAnsi="仿宋_GB2312" w:eastAsia="仿宋"/>
          <w:snapToGrid w:val="0"/>
          <w:sz w:val="24"/>
          <w:lang w:val="en-US" w:eastAsia="zh-CN"/>
        </w:rPr>
      </w:pPr>
      <w:r>
        <w:rPr>
          <w:rFonts w:hint="eastAsia" w:ascii="仿宋" w:hAnsi="仿宋" w:eastAsia="仿宋" w:cs="仿宋"/>
          <w:bCs/>
          <w:kern w:val="2"/>
          <w:sz w:val="24"/>
          <w:szCs w:val="24"/>
          <w:lang w:val="en-US" w:eastAsia="zh-CN"/>
        </w:rPr>
        <w:t>（3）设备</w:t>
      </w:r>
      <w:r>
        <w:rPr>
          <w:rFonts w:hint="default" w:ascii="仿宋" w:hAnsi="仿宋" w:eastAsia="仿宋" w:cs="仿宋"/>
          <w:bCs/>
          <w:kern w:val="2"/>
          <w:sz w:val="24"/>
          <w:szCs w:val="24"/>
        </w:rPr>
        <w:t>安装调试完成后，连续运行</w:t>
      </w:r>
      <w:r>
        <w:rPr>
          <w:rFonts w:hint="eastAsia" w:ascii="仿宋" w:hAnsi="仿宋" w:eastAsia="仿宋" w:cs="仿宋"/>
          <w:bCs/>
          <w:kern w:val="2"/>
          <w:sz w:val="24"/>
          <w:szCs w:val="24"/>
          <w:lang w:val="en-US" w:eastAsia="zh-CN"/>
        </w:rPr>
        <w:t>48</w:t>
      </w:r>
      <w:r>
        <w:rPr>
          <w:rFonts w:hint="default" w:ascii="仿宋" w:hAnsi="仿宋" w:eastAsia="仿宋" w:cs="仿宋"/>
          <w:bCs/>
          <w:kern w:val="2"/>
          <w:sz w:val="24"/>
          <w:szCs w:val="24"/>
        </w:rPr>
        <w:t>小时无故障，方可进行最终验收</w:t>
      </w:r>
      <w:r>
        <w:rPr>
          <w:rFonts w:hint="eastAsia" w:ascii="仿宋" w:hAnsi="仿宋" w:eastAsia="仿宋" w:cs="仿宋"/>
          <w:bCs/>
          <w:kern w:val="2"/>
          <w:sz w:val="24"/>
          <w:szCs w:val="24"/>
          <w:lang w:eastAsia="zh-CN"/>
        </w:rPr>
        <w:t>。</w:t>
      </w:r>
    </w:p>
    <w:p w14:paraId="7790FD57">
      <w:pPr>
        <w:pStyle w:val="2"/>
        <w:rPr>
          <w:rFonts w:hint="eastAsia" w:ascii="仿宋_GB2312" w:hAnsi="仿宋_GB2312" w:eastAsia="仿宋_GB2312"/>
          <w:snapToGrid w:val="0"/>
          <w:sz w:val="24"/>
          <w:lang w:val="en-US" w:eastAsia="zh-CN"/>
        </w:rPr>
      </w:pPr>
    </w:p>
    <w:p w14:paraId="43AA8A20">
      <w:pPr>
        <w:pStyle w:val="2"/>
        <w:rPr>
          <w:rFonts w:hint="eastAsia" w:ascii="仿宋_GB2312" w:hAnsi="仿宋_GB2312" w:eastAsia="仿宋_GB2312"/>
          <w:snapToGrid w:val="0"/>
          <w:sz w:val="24"/>
          <w:lang w:val="en-US" w:eastAsia="zh-CN"/>
        </w:rPr>
      </w:pPr>
    </w:p>
    <w:p w14:paraId="5FA18625">
      <w:pPr>
        <w:pStyle w:val="2"/>
        <w:rPr>
          <w:rFonts w:hint="eastAsia" w:ascii="仿宋_GB2312" w:hAnsi="仿宋_GB2312" w:eastAsia="仿宋_GB2312"/>
          <w:snapToGrid w:val="0"/>
          <w:sz w:val="24"/>
          <w:lang w:val="en-US" w:eastAsia="zh-CN"/>
        </w:rPr>
      </w:pPr>
    </w:p>
    <w:p w14:paraId="3E6BA0B5">
      <w:pPr>
        <w:pStyle w:val="2"/>
        <w:rPr>
          <w:rFonts w:hint="eastAsia" w:ascii="仿宋_GB2312" w:hAnsi="仿宋_GB2312" w:eastAsia="仿宋_GB2312"/>
          <w:snapToGrid w:val="0"/>
          <w:sz w:val="24"/>
          <w:lang w:val="en-US" w:eastAsia="zh-CN"/>
        </w:rPr>
      </w:pPr>
    </w:p>
    <w:p w14:paraId="6F294B3B">
      <w:pPr>
        <w:pStyle w:val="2"/>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2"/>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14FAFF92">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无严重违法、不良信用记录声明函</w:t>
      </w:r>
    </w:p>
    <w:p w14:paraId="7C2B38A3">
      <w:pPr>
        <w:widowControl/>
        <w:snapToGrid w:val="0"/>
        <w:spacing w:line="276" w:lineRule="auto"/>
        <w:ind w:left="374"/>
        <w:rPr>
          <w:rFonts w:ascii="仿宋_GB2312" w:hAnsi="仿宋_GB2312" w:eastAsia="仿宋_GB2312"/>
          <w:sz w:val="24"/>
          <w:szCs w:val="28"/>
        </w:rPr>
      </w:pPr>
    </w:p>
    <w:p w14:paraId="2128B2B0">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 xml:space="preserve">：                    </w:t>
      </w:r>
    </w:p>
    <w:p w14:paraId="315BCBF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我公司近三年内，在经营活动中没有重大违法记录，没有因违法经营受到刑事处罚或者责令停产停业、吊销许可证或者执照、较大数额罚款等行政处罚，也没有政府采购严重违法失信行为信息记录。</w:t>
      </w:r>
    </w:p>
    <w:p w14:paraId="29AC0418">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我公司对上述声明的真实性负责。如有虚假，将依法承担相应责任。</w:t>
      </w:r>
    </w:p>
    <w:p w14:paraId="4725C5E4">
      <w:pPr>
        <w:widowControl/>
        <w:snapToGrid w:val="0"/>
        <w:spacing w:line="276" w:lineRule="auto"/>
        <w:ind w:left="374" w:firstLine="480"/>
        <w:rPr>
          <w:rFonts w:ascii="仿宋_GB2312" w:hAnsi="仿宋_GB2312" w:eastAsia="仿宋_GB2312"/>
          <w:sz w:val="24"/>
          <w:szCs w:val="28"/>
        </w:rPr>
      </w:pPr>
    </w:p>
    <w:p w14:paraId="0F258603">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附件1：“信用中国”网站（www.creditchina.gov.cn）查询记录截图：</w:t>
      </w:r>
    </w:p>
    <w:p w14:paraId="2D92CDD3">
      <w:pPr>
        <w:widowControl/>
        <w:snapToGrid w:val="0"/>
        <w:spacing w:line="276" w:lineRule="auto"/>
        <w:ind w:left="374" w:firstLine="480"/>
        <w:rPr>
          <w:rFonts w:ascii="仿宋_GB2312" w:hAnsi="仿宋_GB2312" w:eastAsia="仿宋_GB2312"/>
          <w:sz w:val="24"/>
          <w:szCs w:val="28"/>
        </w:rPr>
      </w:pPr>
    </w:p>
    <w:p w14:paraId="73EEDBFC">
      <w:pPr>
        <w:widowControl/>
        <w:snapToGrid w:val="0"/>
        <w:spacing w:line="276" w:lineRule="auto"/>
        <w:ind w:left="374" w:firstLine="480"/>
        <w:rPr>
          <w:rFonts w:ascii="仿宋_GB2312" w:hAnsi="仿宋_GB2312" w:eastAsia="仿宋_GB2312"/>
          <w:sz w:val="24"/>
          <w:szCs w:val="28"/>
        </w:rPr>
      </w:pPr>
    </w:p>
    <w:p w14:paraId="2D7A4590">
      <w:pPr>
        <w:widowControl/>
        <w:snapToGrid w:val="0"/>
        <w:spacing w:line="276" w:lineRule="auto"/>
        <w:ind w:left="374" w:firstLine="480"/>
        <w:rPr>
          <w:rFonts w:ascii="仿宋_GB2312" w:hAnsi="仿宋_GB2312" w:eastAsia="仿宋_GB2312"/>
          <w:sz w:val="24"/>
          <w:szCs w:val="28"/>
        </w:rPr>
      </w:pPr>
    </w:p>
    <w:p w14:paraId="46CB7842">
      <w:pPr>
        <w:widowControl/>
        <w:snapToGrid w:val="0"/>
        <w:spacing w:line="276" w:lineRule="auto"/>
        <w:ind w:left="374" w:firstLine="480"/>
        <w:rPr>
          <w:rFonts w:ascii="仿宋_GB2312" w:hAnsi="仿宋_GB2312" w:eastAsia="仿宋_GB2312"/>
          <w:sz w:val="24"/>
          <w:szCs w:val="28"/>
        </w:rPr>
      </w:pPr>
    </w:p>
    <w:p w14:paraId="06D158BE">
      <w:pPr>
        <w:widowControl/>
        <w:snapToGrid w:val="0"/>
        <w:spacing w:line="276" w:lineRule="auto"/>
        <w:ind w:left="374" w:firstLine="480"/>
        <w:rPr>
          <w:rFonts w:ascii="仿宋_GB2312" w:hAnsi="仿宋_GB2312" w:eastAsia="仿宋_GB2312"/>
          <w:sz w:val="24"/>
          <w:szCs w:val="28"/>
        </w:rPr>
      </w:pPr>
    </w:p>
    <w:p w14:paraId="28461F8E">
      <w:pPr>
        <w:widowControl/>
        <w:snapToGrid w:val="0"/>
        <w:spacing w:line="276" w:lineRule="auto"/>
        <w:ind w:left="374" w:firstLine="480"/>
        <w:rPr>
          <w:rFonts w:ascii="仿宋_GB2312" w:hAnsi="仿宋_GB2312" w:eastAsia="仿宋_GB2312"/>
          <w:sz w:val="24"/>
          <w:szCs w:val="28"/>
        </w:rPr>
      </w:pPr>
    </w:p>
    <w:p w14:paraId="25355CB6">
      <w:pPr>
        <w:widowControl/>
        <w:snapToGrid w:val="0"/>
        <w:spacing w:line="276" w:lineRule="auto"/>
        <w:ind w:left="374" w:firstLine="480"/>
        <w:rPr>
          <w:rFonts w:ascii="仿宋_GB2312" w:hAnsi="仿宋_GB2312" w:eastAsia="仿宋_GB2312"/>
          <w:sz w:val="24"/>
          <w:szCs w:val="28"/>
        </w:rPr>
      </w:pPr>
      <w:r>
        <w:rPr>
          <w:rFonts w:hint="eastAsia" w:ascii="仿宋_GB2312" w:hAnsi="仿宋_GB2312" w:eastAsia="仿宋_GB2312"/>
          <w:sz w:val="24"/>
          <w:szCs w:val="28"/>
        </w:rPr>
        <w:t>附件2：“中国政府采购网”（www.ccgp.gov.cn）查询记录截图：</w:t>
      </w:r>
    </w:p>
    <w:p w14:paraId="0B32689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27E344B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4D014D8">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4DBC7FAE">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37B0E8D">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32EA16FB">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 xml:space="preserve"> </w:t>
      </w:r>
      <w:r>
        <w:rPr>
          <w:rFonts w:ascii="仿宋_GB2312" w:hAnsi="仿宋_GB2312" w:eastAsia="仿宋_GB2312"/>
          <w:sz w:val="24"/>
          <w:szCs w:val="28"/>
        </w:rPr>
        <w:t xml:space="preserve">   </w:t>
      </w:r>
    </w:p>
    <w:p w14:paraId="59807A44">
      <w:pPr>
        <w:widowControl/>
        <w:snapToGrid w:val="0"/>
        <w:spacing w:line="276" w:lineRule="auto"/>
        <w:ind w:left="374"/>
        <w:rPr>
          <w:rFonts w:ascii="仿宋_GB2312" w:hAnsi="仿宋_GB2312" w:eastAsia="仿宋_GB2312"/>
          <w:sz w:val="24"/>
          <w:szCs w:val="28"/>
        </w:rPr>
      </w:pPr>
    </w:p>
    <w:p w14:paraId="30DF6FCD">
      <w:pPr>
        <w:widowControl/>
        <w:snapToGrid w:val="0"/>
        <w:spacing w:line="276" w:lineRule="auto"/>
        <w:ind w:left="374"/>
        <w:rPr>
          <w:rFonts w:ascii="仿宋_GB2312" w:hAnsi="仿宋_GB2312" w:eastAsia="仿宋_GB2312"/>
          <w:sz w:val="24"/>
          <w:szCs w:val="28"/>
        </w:rPr>
      </w:pPr>
    </w:p>
    <w:p w14:paraId="06D0D0EF">
      <w:pPr>
        <w:widowControl/>
        <w:snapToGrid w:val="0"/>
        <w:spacing w:line="276" w:lineRule="auto"/>
        <w:ind w:left="374"/>
        <w:rPr>
          <w:rFonts w:ascii="仿宋_GB2312" w:hAnsi="仿宋_GB2312" w:eastAsia="仿宋_GB2312"/>
          <w:sz w:val="24"/>
          <w:szCs w:val="28"/>
        </w:rPr>
      </w:pPr>
    </w:p>
    <w:p w14:paraId="13EC22E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供应商（盖章）：</w:t>
      </w:r>
      <w:r>
        <w:rPr>
          <w:rFonts w:hint="eastAsia" w:ascii="仿宋_GB2312" w:hAnsi="仿宋_GB2312" w:eastAsia="仿宋_GB2312"/>
          <w:sz w:val="24"/>
          <w:szCs w:val="28"/>
          <w:u w:val="single"/>
        </w:rPr>
        <w:t xml:space="preserve">                                             </w:t>
      </w:r>
    </w:p>
    <w:p w14:paraId="6504266D">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6B42FF02">
      <w:pPr>
        <w:widowControl/>
        <w:snapToGrid w:val="0"/>
        <w:spacing w:line="276" w:lineRule="auto"/>
        <w:ind w:left="374"/>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043DE0A6">
      <w:pPr>
        <w:widowControl/>
        <w:snapToGrid w:val="0"/>
        <w:spacing w:line="288" w:lineRule="auto"/>
        <w:ind w:left="376"/>
        <w:jc w:val="center"/>
        <w:rPr>
          <w:rFonts w:ascii="仿宋_GB2312" w:hAnsi="仿宋_GB2312" w:eastAsia="仿宋_GB2312"/>
          <w:b/>
          <w:bCs/>
          <w:sz w:val="36"/>
        </w:rPr>
      </w:pPr>
    </w:p>
    <w:p w14:paraId="54DFE997">
      <w:pPr>
        <w:widowControl/>
        <w:snapToGrid w:val="0"/>
        <w:spacing w:line="288" w:lineRule="auto"/>
        <w:ind w:left="376"/>
        <w:jc w:val="center"/>
        <w:rPr>
          <w:rFonts w:ascii="仿宋_GB2312" w:hAnsi="仿宋_GB2312" w:eastAsia="仿宋_GB2312"/>
          <w:b/>
          <w:bCs/>
          <w:sz w:val="36"/>
        </w:rPr>
      </w:pPr>
    </w:p>
    <w:p w14:paraId="4827F3AA">
      <w:pPr>
        <w:pStyle w:val="2"/>
        <w:rPr>
          <w:rFonts w:ascii="仿宋_GB2312" w:hAnsi="仿宋_GB2312" w:eastAsia="仿宋_GB2312"/>
          <w:b/>
          <w:bCs/>
          <w:sz w:val="36"/>
        </w:rPr>
      </w:pPr>
    </w:p>
    <w:p w14:paraId="6993C943">
      <w:pPr>
        <w:pStyle w:val="2"/>
        <w:rPr>
          <w:rFonts w:ascii="仿宋_GB2312" w:hAnsi="仿宋_GB2312" w:eastAsia="仿宋_GB2312"/>
          <w:b/>
          <w:bCs/>
          <w:sz w:val="36"/>
        </w:rPr>
      </w:pPr>
    </w:p>
    <w:p w14:paraId="3CBEF13D">
      <w:pPr>
        <w:pStyle w:val="2"/>
        <w:rPr>
          <w:rFonts w:hint="eastAsia" w:ascii="仿宋_GB2312" w:hAnsi="仿宋_GB2312" w:eastAsia="仿宋_GB2312"/>
          <w:b/>
          <w:bCs/>
          <w:sz w:val="36"/>
          <w:lang w:eastAsia="zh-CN"/>
        </w:rPr>
      </w:pPr>
    </w:p>
    <w:p w14:paraId="2048F334">
      <w:pPr>
        <w:pStyle w:val="2"/>
        <w:rPr>
          <w:rFonts w:hint="eastAsia" w:ascii="仿宋_GB2312" w:hAnsi="仿宋_GB2312" w:eastAsia="仿宋_GB2312"/>
          <w:b/>
          <w:bCs/>
          <w:sz w:val="36"/>
          <w:lang w:eastAsia="zh-CN"/>
        </w:rPr>
      </w:pP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6"/>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2"/>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snapToGrid w:val="0"/>
          <w:sz w:val="24"/>
          <w:szCs w:val="24"/>
          <w:u w:val="single"/>
        </w:rPr>
        <w:t>南京大学后勤服务集团物业中心三校区公寓冷藏保鲜柜采购项目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 xml:space="preserve">4 </w:t>
      </w:r>
      <w:r>
        <w:rPr>
          <w:rFonts w:hint="eastAsia" w:ascii="仿宋_GB2312" w:hAnsi="仿宋_GB2312" w:eastAsia="仿宋_GB2312" w:cs="Times New Roman"/>
          <w:sz w:val="24"/>
          <w:lang w:val="en-US" w:eastAsia="zh-CN"/>
        </w:rPr>
        <w:t xml:space="preserve"> </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1539"/>
        <w:gridCol w:w="1060"/>
        <w:gridCol w:w="2485"/>
        <w:gridCol w:w="968"/>
        <w:gridCol w:w="788"/>
        <w:gridCol w:w="952"/>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07" w:type="dxa"/>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1539" w:type="dxa"/>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1060" w:type="dxa"/>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2485" w:type="dxa"/>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968" w:type="dxa"/>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788" w:type="dxa"/>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952" w:type="dxa"/>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1" w:hRule="atLeast"/>
        </w:trPr>
        <w:tc>
          <w:tcPr>
            <w:tcW w:w="707" w:type="dxa"/>
            <w:shd w:val="clear" w:color="auto" w:fill="auto"/>
            <w:vAlign w:val="center"/>
          </w:tcPr>
          <w:p w14:paraId="4BF1E72D">
            <w:pPr>
              <w:spacing w:line="276" w:lineRule="auto"/>
              <w:jc w:val="center"/>
              <w:rPr>
                <w:rFonts w:hint="eastAsia" w:ascii="仿宋_GB2312" w:hAnsi="仿宋_GB2312" w:eastAsia="仿宋_GB2312" w:cs="Times New Roman"/>
                <w:kern w:val="2"/>
                <w:sz w:val="24"/>
                <w:szCs w:val="24"/>
                <w:lang w:val="en-US" w:eastAsia="zh-CN" w:bidi="ar-SA"/>
              </w:rPr>
            </w:pPr>
            <w:r>
              <w:rPr>
                <w:rFonts w:hint="eastAsia" w:ascii="仿宋_GB2312" w:hAnsi="仿宋_GB2312" w:eastAsia="仿宋_GB2312"/>
                <w:sz w:val="24"/>
                <w:lang w:val="en-US" w:eastAsia="zh-CN"/>
              </w:rPr>
              <w:t>1</w:t>
            </w:r>
          </w:p>
        </w:tc>
        <w:tc>
          <w:tcPr>
            <w:tcW w:w="1539" w:type="dxa"/>
            <w:shd w:val="clear" w:color="auto" w:fill="auto"/>
            <w:vAlign w:val="center"/>
          </w:tcPr>
          <w:p w14:paraId="1A3E7900">
            <w:pPr>
              <w:spacing w:line="276" w:lineRule="auto"/>
              <w:jc w:val="center"/>
              <w:rPr>
                <w:rFonts w:ascii="仿宋_GB2312" w:hAnsi="仿宋_GB2312" w:eastAsia="仿宋_GB2312" w:cs="Times New Roman"/>
                <w:kern w:val="2"/>
                <w:sz w:val="24"/>
                <w:szCs w:val="24"/>
                <w:lang w:val="en-US" w:eastAsia="zh-CN" w:bidi="ar-SA"/>
              </w:rPr>
            </w:pPr>
            <w:r>
              <w:rPr>
                <w:rFonts w:hint="default" w:ascii="仿宋" w:hAnsi="仿宋" w:eastAsia="仿宋" w:cs="仿宋"/>
                <w:color w:val="000000"/>
                <w:kern w:val="0"/>
                <w:sz w:val="24"/>
                <w:szCs w:val="24"/>
                <w:lang w:val="en-US" w:eastAsia="zh-CN"/>
              </w:rPr>
              <w:t>冷藏保鲜柜</w:t>
            </w:r>
          </w:p>
        </w:tc>
        <w:tc>
          <w:tcPr>
            <w:tcW w:w="1060" w:type="dxa"/>
            <w:shd w:val="clear" w:color="auto" w:fill="auto"/>
          </w:tcPr>
          <w:p w14:paraId="69B4ABB2">
            <w:pPr>
              <w:spacing w:line="276" w:lineRule="auto"/>
              <w:jc w:val="center"/>
              <w:rPr>
                <w:rFonts w:ascii="仿宋_GB2312" w:hAnsi="仿宋_GB2312" w:eastAsia="仿宋_GB2312"/>
                <w:sz w:val="24"/>
              </w:rPr>
            </w:pPr>
          </w:p>
        </w:tc>
        <w:tc>
          <w:tcPr>
            <w:tcW w:w="2485" w:type="dxa"/>
            <w:shd w:val="clear" w:color="auto" w:fill="auto"/>
          </w:tcPr>
          <w:p w14:paraId="532BBC6E">
            <w:pPr>
              <w:spacing w:line="276" w:lineRule="auto"/>
              <w:jc w:val="center"/>
              <w:rPr>
                <w:rFonts w:ascii="仿宋_GB2312" w:hAnsi="仿宋_GB2312" w:eastAsia="仿宋_GB2312"/>
                <w:sz w:val="24"/>
              </w:rPr>
            </w:pPr>
          </w:p>
        </w:tc>
        <w:tc>
          <w:tcPr>
            <w:tcW w:w="968" w:type="dxa"/>
            <w:shd w:val="clear" w:color="auto" w:fill="auto"/>
          </w:tcPr>
          <w:p w14:paraId="2CB34EB4">
            <w:pPr>
              <w:spacing w:line="276" w:lineRule="auto"/>
              <w:jc w:val="center"/>
              <w:rPr>
                <w:rFonts w:ascii="仿宋_GB2312" w:hAnsi="仿宋_GB2312" w:eastAsia="仿宋_GB2312"/>
                <w:sz w:val="24"/>
              </w:rPr>
            </w:pPr>
          </w:p>
        </w:tc>
        <w:tc>
          <w:tcPr>
            <w:tcW w:w="788" w:type="dxa"/>
            <w:shd w:val="clear" w:color="auto" w:fill="auto"/>
          </w:tcPr>
          <w:p w14:paraId="75DF1D2A">
            <w:pPr>
              <w:spacing w:line="276" w:lineRule="auto"/>
              <w:jc w:val="center"/>
              <w:rPr>
                <w:rFonts w:ascii="仿宋_GB2312" w:hAnsi="仿宋_GB2312" w:eastAsia="仿宋_GB2312"/>
                <w:sz w:val="24"/>
              </w:rPr>
            </w:pPr>
          </w:p>
        </w:tc>
        <w:tc>
          <w:tcPr>
            <w:tcW w:w="952" w:type="dxa"/>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07" w:type="dxa"/>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7792" w:type="dxa"/>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07" w:type="dxa"/>
            <w:vMerge w:val="continue"/>
            <w:vAlign w:val="center"/>
          </w:tcPr>
          <w:p w14:paraId="23830B4C">
            <w:pPr>
              <w:widowControl/>
              <w:jc w:val="center"/>
              <w:textAlignment w:val="center"/>
              <w:rPr>
                <w:rFonts w:ascii="仿宋_GB2312" w:hAnsi="仿宋_GB2312" w:eastAsia="仿宋_GB2312"/>
                <w:sz w:val="24"/>
              </w:rPr>
            </w:pPr>
          </w:p>
        </w:tc>
        <w:tc>
          <w:tcPr>
            <w:tcW w:w="7792" w:type="dxa"/>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740D5DB">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2"/>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2620811A">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南京大学后勤服务集团物业中心三校区公寓冷藏保鲜柜采购项目</w:t>
      </w:r>
    </w:p>
    <w:p w14:paraId="1B916F63">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4</w:t>
      </w:r>
      <w:r>
        <w:rPr>
          <w:rFonts w:hint="eastAsia" w:ascii="仿宋" w:hAnsi="仿宋" w:eastAsia="仿宋" w:cs="仿宋"/>
          <w:sz w:val="24"/>
          <w:u w:val="single"/>
        </w:rPr>
        <w:t xml:space="preserve"> </w:t>
      </w:r>
    </w:p>
    <w:p w14:paraId="1B8B96B1">
      <w:pPr>
        <w:pStyle w:val="24"/>
        <w:rPr>
          <w:rFonts w:hint="eastAsia" w:ascii="仿宋" w:hAnsi="仿宋" w:eastAsia="仿宋" w:cs="仿宋"/>
        </w:rPr>
      </w:pP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4481"/>
        <w:gridCol w:w="1257"/>
        <w:gridCol w:w="1205"/>
        <w:gridCol w:w="1204"/>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49"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481"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257" w:type="dxa"/>
            <w:noWrap w:val="0"/>
            <w:vAlign w:val="center"/>
          </w:tcPr>
          <w:p w14:paraId="2DB0A0C4">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8F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749" w:type="dxa"/>
            <w:noWrap w:val="0"/>
            <w:vAlign w:val="center"/>
          </w:tcPr>
          <w:p w14:paraId="30E45A39">
            <w:pPr>
              <w:spacing w:line="280" w:lineRule="exact"/>
              <w:jc w:val="center"/>
              <w:rPr>
                <w:rFonts w:hint="eastAsia" w:ascii="仿宋" w:hAnsi="仿宋" w:eastAsia="仿宋" w:cs="仿宋"/>
                <w:sz w:val="20"/>
                <w:szCs w:val="20"/>
              </w:rPr>
            </w:pPr>
            <w:r>
              <w:rPr>
                <w:rFonts w:hint="eastAsia" w:ascii="仿宋" w:hAnsi="仿宋" w:eastAsia="仿宋" w:cs="仿宋"/>
                <w:sz w:val="20"/>
                <w:szCs w:val="20"/>
              </w:rPr>
              <w:t>1</w:t>
            </w:r>
          </w:p>
        </w:tc>
        <w:tc>
          <w:tcPr>
            <w:tcW w:w="4481" w:type="dxa"/>
            <w:noWrap w:val="0"/>
            <w:vAlign w:val="center"/>
          </w:tcPr>
          <w:p w14:paraId="7771750A">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color w:val="000000"/>
                <w:kern w:val="0"/>
                <w:sz w:val="21"/>
                <w:szCs w:val="21"/>
                <w:lang w:val="en-US" w:eastAsia="zh-CN"/>
              </w:rPr>
              <w:t>★款式:风冷款双门展示柜（下机组）</w:t>
            </w:r>
          </w:p>
        </w:tc>
        <w:tc>
          <w:tcPr>
            <w:tcW w:w="1257" w:type="dxa"/>
            <w:noWrap w:val="0"/>
            <w:vAlign w:val="center"/>
          </w:tcPr>
          <w:p w14:paraId="46257A77">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5" w:type="dxa"/>
            <w:noWrap w:val="0"/>
            <w:vAlign w:val="center"/>
          </w:tcPr>
          <w:p w14:paraId="5D5E74F8">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自行填写</w:t>
            </w:r>
          </w:p>
        </w:tc>
        <w:tc>
          <w:tcPr>
            <w:tcW w:w="1204" w:type="dxa"/>
            <w:noWrap w:val="0"/>
            <w:vAlign w:val="center"/>
          </w:tcPr>
          <w:p w14:paraId="69B5A28D">
            <w:pPr>
              <w:spacing w:line="280" w:lineRule="exact"/>
              <w:jc w:val="center"/>
              <w:rPr>
                <w:rFonts w:hint="eastAsia" w:ascii="仿宋" w:hAnsi="仿宋" w:eastAsia="仿宋" w:cs="仿宋"/>
                <w:sz w:val="20"/>
                <w:szCs w:val="20"/>
              </w:rPr>
            </w:pPr>
            <w:r>
              <w:rPr>
                <w:rFonts w:hint="eastAsia" w:ascii="仿宋_GB2312" w:hAnsi="仿宋_GB2312" w:eastAsia="仿宋_GB2312"/>
                <w:sz w:val="20"/>
                <w:szCs w:val="20"/>
              </w:rPr>
              <w:t>采购文件有要求提供证明材料的，需注明证明材料在响应文件第几页</w:t>
            </w:r>
            <w:r>
              <w:rPr>
                <w:rFonts w:hint="eastAsia" w:ascii="仿宋_GB2312" w:hAnsi="仿宋_GB2312" w:eastAsia="仿宋_GB2312"/>
                <w:sz w:val="20"/>
                <w:szCs w:val="20"/>
                <w:lang w:eastAsia="zh-CN"/>
              </w:rPr>
              <w:t>。</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9"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4481" w:type="dxa"/>
            <w:noWrap w:val="0"/>
            <w:vAlign w:val="center"/>
          </w:tcPr>
          <w:p w14:paraId="1BA095B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highlight w:val="yellow"/>
              </w:rPr>
            </w:pP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themeColor="text1"/>
                <w:kern w:val="0"/>
                <w:sz w:val="21"/>
                <w:szCs w:val="21"/>
                <w:lang w:val="en-US" w:eastAsia="zh-CN"/>
                <w14:textFill>
                  <w14:solidFill>
                    <w14:schemeClr w14:val="tx1"/>
                  </w14:solidFill>
                </w14:textFill>
              </w:rPr>
              <w:t>实际有效</w:t>
            </w:r>
            <w:r>
              <w:rPr>
                <w:rFonts w:hint="eastAsia" w:ascii="仿宋" w:hAnsi="仿宋" w:eastAsia="仿宋" w:cs="仿宋"/>
                <w:b w:val="0"/>
                <w:bCs w:val="0"/>
                <w:color w:val="000000"/>
                <w:kern w:val="0"/>
                <w:sz w:val="21"/>
                <w:szCs w:val="21"/>
              </w:rPr>
              <w:t>容量</w:t>
            </w:r>
            <w:r>
              <w:rPr>
                <w:rFonts w:hint="eastAsia" w:ascii="仿宋" w:hAnsi="仿宋" w:eastAsia="仿宋" w:cs="仿宋"/>
                <w:b w:val="0"/>
                <w:bCs w:val="0"/>
                <w:color w:val="000000"/>
                <w:kern w:val="0"/>
                <w:sz w:val="21"/>
                <w:szCs w:val="21"/>
                <w:lang w:val="en-US" w:eastAsia="zh-CN"/>
              </w:rPr>
              <w:t>≥660</w:t>
            </w:r>
            <w:r>
              <w:rPr>
                <w:rFonts w:hint="eastAsia" w:ascii="仿宋" w:hAnsi="仿宋" w:eastAsia="仿宋" w:cs="仿宋"/>
                <w:b w:val="0"/>
                <w:bCs w:val="0"/>
                <w:color w:val="000000"/>
                <w:kern w:val="0"/>
                <w:sz w:val="21"/>
                <w:szCs w:val="21"/>
              </w:rPr>
              <w:t>L</w:t>
            </w:r>
            <w:r>
              <w:rPr>
                <w:rFonts w:hint="eastAsia" w:ascii="仿宋" w:hAnsi="仿宋" w:eastAsia="仿宋" w:cs="仿宋"/>
                <w:b/>
                <w:bCs/>
                <w:color w:val="000000"/>
                <w:kern w:val="0"/>
                <w:sz w:val="21"/>
                <w:szCs w:val="21"/>
                <w:lang w:eastAsia="zh-CN"/>
              </w:rPr>
              <w:t>（</w:t>
            </w:r>
            <w:r>
              <w:rPr>
                <w:rFonts w:hint="eastAsia" w:ascii="仿宋" w:hAnsi="仿宋" w:eastAsia="仿宋" w:cs="仿宋"/>
                <w:b/>
                <w:bCs/>
                <w:color w:val="000000"/>
                <w:kern w:val="0"/>
                <w:sz w:val="21"/>
                <w:szCs w:val="21"/>
                <w:lang w:val="en-US" w:eastAsia="zh-CN"/>
              </w:rPr>
              <w:t>提供</w:t>
            </w:r>
            <w:r>
              <w:rPr>
                <w:rFonts w:hint="eastAsia" w:ascii="仿宋" w:hAnsi="仿宋" w:eastAsia="仿宋" w:cs="仿宋"/>
                <w:b/>
                <w:bCs/>
                <w:kern w:val="0"/>
                <w:sz w:val="21"/>
                <w:szCs w:val="21"/>
                <w:lang w:bidi="ar"/>
              </w:rPr>
              <w:t>产品说明书/公开发行彩页/官方参数截图等证明材料</w:t>
            </w:r>
            <w:r>
              <w:rPr>
                <w:rFonts w:hint="eastAsia" w:ascii="仿宋" w:hAnsi="仿宋" w:eastAsia="仿宋" w:cs="仿宋"/>
                <w:b/>
                <w:bCs/>
                <w:kern w:val="0"/>
                <w:sz w:val="21"/>
                <w:szCs w:val="21"/>
                <w:lang w:eastAsia="zh-CN" w:bidi="ar"/>
              </w:rPr>
              <w:t>。）</w:t>
            </w:r>
          </w:p>
        </w:tc>
        <w:tc>
          <w:tcPr>
            <w:tcW w:w="1257" w:type="dxa"/>
            <w:noWrap w:val="0"/>
            <w:vAlign w:val="center"/>
          </w:tcPr>
          <w:p w14:paraId="38652928">
            <w:pPr>
              <w:spacing w:line="280" w:lineRule="exact"/>
              <w:jc w:val="center"/>
              <w:rPr>
                <w:rFonts w:hint="eastAsia" w:ascii="仿宋" w:hAnsi="仿宋" w:eastAsia="仿宋" w:cs="仿宋"/>
                <w:sz w:val="20"/>
                <w:szCs w:val="20"/>
              </w:rPr>
            </w:pPr>
          </w:p>
        </w:tc>
        <w:tc>
          <w:tcPr>
            <w:tcW w:w="1205" w:type="dxa"/>
            <w:noWrap w:val="0"/>
            <w:vAlign w:val="center"/>
          </w:tcPr>
          <w:p w14:paraId="00B37D2D">
            <w:pPr>
              <w:spacing w:line="280" w:lineRule="exact"/>
              <w:jc w:val="center"/>
              <w:rPr>
                <w:rFonts w:hint="eastAsia" w:ascii="仿宋" w:hAnsi="仿宋" w:eastAsia="仿宋" w:cs="仿宋"/>
                <w:sz w:val="20"/>
                <w:szCs w:val="20"/>
              </w:rPr>
            </w:pPr>
          </w:p>
        </w:tc>
        <w:tc>
          <w:tcPr>
            <w:tcW w:w="1204" w:type="dxa"/>
            <w:noWrap w:val="0"/>
            <w:vAlign w:val="center"/>
          </w:tcPr>
          <w:p w14:paraId="385101A3">
            <w:pPr>
              <w:spacing w:line="280" w:lineRule="exact"/>
              <w:jc w:val="center"/>
              <w:rPr>
                <w:rFonts w:hint="eastAsia" w:ascii="仿宋" w:hAnsi="仿宋" w:eastAsia="仿宋" w:cs="仿宋"/>
                <w:sz w:val="20"/>
                <w:szCs w:val="20"/>
              </w:rPr>
            </w:pP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3</w:t>
            </w:r>
          </w:p>
        </w:tc>
        <w:tc>
          <w:tcPr>
            <w:tcW w:w="4481" w:type="dxa"/>
            <w:noWrap w:val="0"/>
            <w:vAlign w:val="center"/>
          </w:tcPr>
          <w:p w14:paraId="4AD207DB">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rPr>
              <w:t>温控</w:t>
            </w:r>
            <w:r>
              <w:rPr>
                <w:rFonts w:hint="eastAsia" w:ascii="仿宋" w:hAnsi="仿宋" w:eastAsia="仿宋" w:cs="仿宋"/>
                <w:b w:val="0"/>
                <w:bCs w:val="0"/>
                <w:color w:val="000000"/>
                <w:kern w:val="0"/>
                <w:sz w:val="21"/>
                <w:szCs w:val="21"/>
              </w:rPr>
              <w:t>范围</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1~10℃</w:t>
            </w:r>
          </w:p>
        </w:tc>
        <w:tc>
          <w:tcPr>
            <w:tcW w:w="1257" w:type="dxa"/>
            <w:noWrap w:val="0"/>
            <w:vAlign w:val="center"/>
          </w:tcPr>
          <w:p w14:paraId="5592AD24">
            <w:pPr>
              <w:spacing w:line="280" w:lineRule="exact"/>
              <w:jc w:val="center"/>
              <w:rPr>
                <w:rFonts w:hint="eastAsia" w:ascii="仿宋" w:hAnsi="仿宋" w:eastAsia="仿宋" w:cs="仿宋"/>
                <w:sz w:val="20"/>
                <w:szCs w:val="20"/>
              </w:rPr>
            </w:pPr>
          </w:p>
        </w:tc>
        <w:tc>
          <w:tcPr>
            <w:tcW w:w="1205" w:type="dxa"/>
            <w:noWrap w:val="0"/>
            <w:vAlign w:val="center"/>
          </w:tcPr>
          <w:p w14:paraId="11CA03D3">
            <w:pPr>
              <w:spacing w:line="280" w:lineRule="exact"/>
              <w:jc w:val="center"/>
              <w:rPr>
                <w:rFonts w:hint="eastAsia" w:ascii="仿宋" w:hAnsi="仿宋" w:eastAsia="仿宋" w:cs="仿宋"/>
                <w:sz w:val="20"/>
                <w:szCs w:val="20"/>
              </w:rPr>
            </w:pPr>
          </w:p>
        </w:tc>
        <w:tc>
          <w:tcPr>
            <w:tcW w:w="1204" w:type="dxa"/>
            <w:noWrap w:val="0"/>
            <w:vAlign w:val="center"/>
          </w:tcPr>
          <w:p w14:paraId="584CD0AF">
            <w:pPr>
              <w:spacing w:line="280" w:lineRule="exact"/>
              <w:jc w:val="center"/>
              <w:rPr>
                <w:rFonts w:hint="eastAsia" w:ascii="仿宋" w:hAnsi="仿宋" w:eastAsia="仿宋" w:cs="仿宋"/>
                <w:sz w:val="20"/>
                <w:szCs w:val="20"/>
              </w:rPr>
            </w:pPr>
          </w:p>
        </w:tc>
      </w:tr>
      <w:tr w14:paraId="1013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88F2C02">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4</w:t>
            </w:r>
          </w:p>
        </w:tc>
        <w:tc>
          <w:tcPr>
            <w:tcW w:w="4481" w:type="dxa"/>
            <w:noWrap w:val="0"/>
            <w:vAlign w:val="center"/>
          </w:tcPr>
          <w:p w14:paraId="02ABF23E">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lang w:val="en-US" w:eastAsia="zh-CN"/>
              </w:rPr>
              <w:t>▲4</w:t>
            </w:r>
            <w:r>
              <w:rPr>
                <w:rFonts w:hint="default"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lang w:val="en-US" w:eastAsia="zh-CN"/>
              </w:rPr>
              <w:t>额定功率：220W-350W。</w:t>
            </w:r>
            <w:r>
              <w:rPr>
                <w:rFonts w:hint="eastAsia" w:ascii="仿宋" w:hAnsi="仿宋" w:eastAsia="仿宋" w:cs="仿宋"/>
                <w:b/>
                <w:bCs/>
                <w:color w:val="000000"/>
                <w:kern w:val="0"/>
                <w:sz w:val="21"/>
                <w:szCs w:val="21"/>
                <w:lang w:val="en-US" w:eastAsia="zh-CN"/>
              </w:rPr>
              <w:t>（符合节能标准，提供</w:t>
            </w:r>
            <w:r>
              <w:rPr>
                <w:rFonts w:hint="eastAsia" w:ascii="仿宋" w:hAnsi="仿宋" w:eastAsia="仿宋" w:cs="仿宋"/>
                <w:b/>
                <w:bCs/>
                <w:kern w:val="0"/>
                <w:sz w:val="21"/>
                <w:szCs w:val="21"/>
                <w:lang w:bidi="ar"/>
              </w:rPr>
              <w:t>产品说明书/公开发行彩页/官方参数截图等证明材料</w:t>
            </w:r>
            <w:r>
              <w:rPr>
                <w:rFonts w:hint="eastAsia" w:ascii="仿宋" w:hAnsi="仿宋" w:eastAsia="仿宋" w:cs="仿宋"/>
                <w:b/>
                <w:bCs/>
                <w:color w:val="000000"/>
                <w:kern w:val="0"/>
                <w:sz w:val="21"/>
                <w:szCs w:val="21"/>
                <w:lang w:val="en-US" w:eastAsia="zh-CN"/>
              </w:rPr>
              <w:t>）</w:t>
            </w:r>
          </w:p>
        </w:tc>
        <w:tc>
          <w:tcPr>
            <w:tcW w:w="1257" w:type="dxa"/>
            <w:noWrap w:val="0"/>
            <w:vAlign w:val="center"/>
          </w:tcPr>
          <w:p w14:paraId="4D7416A2">
            <w:pPr>
              <w:spacing w:line="280" w:lineRule="exact"/>
              <w:jc w:val="center"/>
              <w:rPr>
                <w:rFonts w:hint="eastAsia" w:ascii="仿宋" w:hAnsi="仿宋" w:eastAsia="仿宋" w:cs="仿宋"/>
                <w:sz w:val="20"/>
                <w:szCs w:val="20"/>
              </w:rPr>
            </w:pPr>
          </w:p>
        </w:tc>
        <w:tc>
          <w:tcPr>
            <w:tcW w:w="1205" w:type="dxa"/>
            <w:noWrap w:val="0"/>
            <w:vAlign w:val="center"/>
          </w:tcPr>
          <w:p w14:paraId="278E3B39">
            <w:pPr>
              <w:spacing w:line="280" w:lineRule="exact"/>
              <w:jc w:val="center"/>
              <w:rPr>
                <w:rFonts w:hint="eastAsia" w:ascii="仿宋" w:hAnsi="仿宋" w:eastAsia="仿宋" w:cs="仿宋"/>
                <w:sz w:val="20"/>
                <w:szCs w:val="20"/>
              </w:rPr>
            </w:pPr>
          </w:p>
        </w:tc>
        <w:tc>
          <w:tcPr>
            <w:tcW w:w="1204" w:type="dxa"/>
            <w:noWrap w:val="0"/>
            <w:vAlign w:val="center"/>
          </w:tcPr>
          <w:p w14:paraId="6FB81B50">
            <w:pPr>
              <w:spacing w:line="280" w:lineRule="exact"/>
              <w:jc w:val="center"/>
              <w:rPr>
                <w:rFonts w:hint="eastAsia" w:ascii="仿宋" w:hAnsi="仿宋" w:eastAsia="仿宋" w:cs="仿宋"/>
                <w:sz w:val="20"/>
                <w:szCs w:val="20"/>
              </w:rPr>
            </w:pPr>
          </w:p>
        </w:tc>
      </w:tr>
      <w:tr w14:paraId="6717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4BCBF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5</w:t>
            </w:r>
          </w:p>
        </w:tc>
        <w:tc>
          <w:tcPr>
            <w:tcW w:w="4481" w:type="dxa"/>
            <w:noWrap w:val="0"/>
            <w:vAlign w:val="center"/>
          </w:tcPr>
          <w:p w14:paraId="7499FB35">
            <w:pPr>
              <w:pStyle w:val="2"/>
              <w:rPr>
                <w:rFonts w:hint="eastAsia" w:ascii="仿宋" w:hAnsi="仿宋" w:eastAsia="仿宋" w:cs="仿宋"/>
                <w:color w:val="000000"/>
                <w:kern w:val="0"/>
                <w:sz w:val="21"/>
                <w:szCs w:val="21"/>
              </w:rPr>
            </w:pPr>
            <w:r>
              <w:rPr>
                <w:rFonts w:hint="eastAsia" w:ascii="仿宋" w:hAnsi="仿宋" w:eastAsia="仿宋" w:cs="仿宋"/>
                <w:b w:val="0"/>
                <w:bCs w:val="0"/>
                <w:kern w:val="0"/>
                <w:sz w:val="21"/>
                <w:szCs w:val="21"/>
                <w:lang w:val="en-US" w:eastAsia="zh-CN" w:bidi="ar"/>
              </w:rPr>
              <w:t>工作电压：220V</w:t>
            </w:r>
          </w:p>
        </w:tc>
        <w:tc>
          <w:tcPr>
            <w:tcW w:w="1257" w:type="dxa"/>
            <w:noWrap w:val="0"/>
            <w:vAlign w:val="center"/>
          </w:tcPr>
          <w:p w14:paraId="4002DA74">
            <w:pPr>
              <w:spacing w:line="280" w:lineRule="exact"/>
              <w:jc w:val="center"/>
              <w:rPr>
                <w:rFonts w:hint="eastAsia" w:ascii="仿宋" w:hAnsi="仿宋" w:eastAsia="仿宋" w:cs="仿宋"/>
                <w:sz w:val="20"/>
                <w:szCs w:val="20"/>
              </w:rPr>
            </w:pPr>
          </w:p>
        </w:tc>
        <w:tc>
          <w:tcPr>
            <w:tcW w:w="1205" w:type="dxa"/>
            <w:noWrap w:val="0"/>
            <w:vAlign w:val="center"/>
          </w:tcPr>
          <w:p w14:paraId="735E4666">
            <w:pPr>
              <w:spacing w:line="280" w:lineRule="exact"/>
              <w:jc w:val="center"/>
              <w:rPr>
                <w:rFonts w:hint="eastAsia" w:ascii="仿宋" w:hAnsi="仿宋" w:eastAsia="仿宋" w:cs="仿宋"/>
                <w:sz w:val="20"/>
                <w:szCs w:val="20"/>
              </w:rPr>
            </w:pPr>
          </w:p>
        </w:tc>
        <w:tc>
          <w:tcPr>
            <w:tcW w:w="1204" w:type="dxa"/>
            <w:noWrap w:val="0"/>
            <w:vAlign w:val="center"/>
          </w:tcPr>
          <w:p w14:paraId="443E04EC">
            <w:pPr>
              <w:spacing w:line="280" w:lineRule="exact"/>
              <w:jc w:val="center"/>
              <w:rPr>
                <w:rFonts w:hint="eastAsia" w:ascii="仿宋" w:hAnsi="仿宋" w:eastAsia="仿宋" w:cs="仿宋"/>
                <w:sz w:val="20"/>
                <w:szCs w:val="20"/>
              </w:rPr>
            </w:pPr>
          </w:p>
        </w:tc>
      </w:tr>
      <w:tr w14:paraId="6A6C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39B4E90B">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6</w:t>
            </w:r>
          </w:p>
        </w:tc>
        <w:tc>
          <w:tcPr>
            <w:tcW w:w="4481" w:type="dxa"/>
            <w:noWrap w:val="0"/>
            <w:vAlign w:val="center"/>
          </w:tcPr>
          <w:p w14:paraId="693646CE">
            <w:pPr>
              <w:numPr>
                <w:ilvl w:val="0"/>
                <w:numId w:val="0"/>
              </w:numPr>
              <w:spacing w:line="360" w:lineRule="auto"/>
              <w:rPr>
                <w:rFonts w:hint="eastAsia" w:ascii="仿宋" w:hAnsi="仿宋" w:eastAsia="仿宋" w:cs="仿宋"/>
                <w:b w:val="0"/>
                <w:bCs w:val="0"/>
                <w:kern w:val="0"/>
                <w:sz w:val="21"/>
                <w:szCs w:val="21"/>
                <w:lang w:val="en-US" w:eastAsia="zh-CN" w:bidi="ar"/>
              </w:rPr>
            </w:pPr>
            <w:r>
              <w:rPr>
                <w:rFonts w:hint="eastAsia" w:ascii="仿宋" w:hAnsi="仿宋" w:eastAsia="仿宋" w:cs="仿宋"/>
                <w:b w:val="0"/>
                <w:bCs w:val="0"/>
                <w:color w:val="000000"/>
                <w:kern w:val="0"/>
                <w:sz w:val="21"/>
                <w:szCs w:val="21"/>
              </w:rPr>
              <w:t>日耗电量</w:t>
            </w:r>
            <w:r>
              <w:rPr>
                <w:rFonts w:hint="eastAsia" w:ascii="仿宋" w:hAnsi="仿宋" w:eastAsia="仿宋" w:cs="仿宋"/>
                <w:b w:val="0"/>
                <w:bCs w:val="0"/>
                <w:color w:val="000000"/>
                <w:kern w:val="0"/>
                <w:sz w:val="21"/>
                <w:szCs w:val="21"/>
                <w:lang w:val="en-US" w:eastAsia="zh-CN"/>
              </w:rPr>
              <w:t>:</w:t>
            </w:r>
            <w:r>
              <w:rPr>
                <w:rFonts w:hint="eastAsia" w:ascii="仿宋" w:hAnsi="仿宋" w:eastAsia="仿宋" w:cs="仿宋"/>
                <w:b w:val="0"/>
                <w:bCs w:val="0"/>
                <w:color w:val="000000"/>
                <w:kern w:val="0"/>
                <w:sz w:val="21"/>
                <w:szCs w:val="21"/>
              </w:rPr>
              <w:t>2.5KW·h/24h</w:t>
            </w:r>
          </w:p>
        </w:tc>
        <w:tc>
          <w:tcPr>
            <w:tcW w:w="1257" w:type="dxa"/>
            <w:noWrap w:val="0"/>
            <w:vAlign w:val="center"/>
          </w:tcPr>
          <w:p w14:paraId="50DE983E">
            <w:pPr>
              <w:spacing w:line="280" w:lineRule="exact"/>
              <w:jc w:val="center"/>
              <w:rPr>
                <w:rFonts w:hint="eastAsia" w:ascii="仿宋" w:hAnsi="仿宋" w:eastAsia="仿宋" w:cs="仿宋"/>
                <w:sz w:val="20"/>
                <w:szCs w:val="20"/>
              </w:rPr>
            </w:pPr>
          </w:p>
        </w:tc>
        <w:tc>
          <w:tcPr>
            <w:tcW w:w="1205" w:type="dxa"/>
            <w:noWrap w:val="0"/>
            <w:vAlign w:val="center"/>
          </w:tcPr>
          <w:p w14:paraId="4ED397B6">
            <w:pPr>
              <w:spacing w:line="280" w:lineRule="exact"/>
              <w:jc w:val="center"/>
              <w:rPr>
                <w:rFonts w:hint="eastAsia" w:ascii="仿宋" w:hAnsi="仿宋" w:eastAsia="仿宋" w:cs="仿宋"/>
                <w:sz w:val="20"/>
                <w:szCs w:val="20"/>
              </w:rPr>
            </w:pPr>
          </w:p>
        </w:tc>
        <w:tc>
          <w:tcPr>
            <w:tcW w:w="1204" w:type="dxa"/>
            <w:noWrap w:val="0"/>
            <w:vAlign w:val="center"/>
          </w:tcPr>
          <w:p w14:paraId="4067306A">
            <w:pPr>
              <w:spacing w:line="280" w:lineRule="exact"/>
              <w:jc w:val="center"/>
              <w:rPr>
                <w:rFonts w:hint="eastAsia" w:ascii="仿宋" w:hAnsi="仿宋" w:eastAsia="仿宋" w:cs="仿宋"/>
                <w:sz w:val="20"/>
                <w:szCs w:val="20"/>
              </w:rPr>
            </w:pPr>
          </w:p>
        </w:tc>
      </w:tr>
      <w:tr w14:paraId="6AA1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5A2E759">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7</w:t>
            </w:r>
          </w:p>
        </w:tc>
        <w:tc>
          <w:tcPr>
            <w:tcW w:w="4481" w:type="dxa"/>
            <w:noWrap w:val="0"/>
            <w:vAlign w:val="center"/>
          </w:tcPr>
          <w:p w14:paraId="38D700EA">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lang w:val="en-US" w:eastAsia="zh-CN"/>
              </w:rPr>
              <w:t>内部配置:</w:t>
            </w:r>
            <w:r>
              <w:rPr>
                <w:rFonts w:hint="eastAsia" w:ascii="仿宋" w:hAnsi="仿宋" w:eastAsia="仿宋" w:cs="仿宋"/>
                <w:b w:val="0"/>
                <w:bCs w:val="0"/>
                <w:color w:val="000000"/>
                <w:kern w:val="0"/>
                <w:sz w:val="21"/>
                <w:szCs w:val="21"/>
              </w:rPr>
              <w:t>五层四搁架</w:t>
            </w:r>
          </w:p>
        </w:tc>
        <w:tc>
          <w:tcPr>
            <w:tcW w:w="1257" w:type="dxa"/>
            <w:noWrap w:val="0"/>
            <w:vAlign w:val="center"/>
          </w:tcPr>
          <w:p w14:paraId="39894026">
            <w:pPr>
              <w:spacing w:line="280" w:lineRule="exact"/>
              <w:jc w:val="center"/>
              <w:rPr>
                <w:rFonts w:hint="eastAsia" w:ascii="仿宋" w:hAnsi="仿宋" w:eastAsia="仿宋" w:cs="仿宋"/>
                <w:sz w:val="20"/>
                <w:szCs w:val="20"/>
              </w:rPr>
            </w:pPr>
          </w:p>
        </w:tc>
        <w:tc>
          <w:tcPr>
            <w:tcW w:w="1205" w:type="dxa"/>
            <w:noWrap w:val="0"/>
            <w:vAlign w:val="center"/>
          </w:tcPr>
          <w:p w14:paraId="3C94682B">
            <w:pPr>
              <w:spacing w:line="280" w:lineRule="exact"/>
              <w:jc w:val="center"/>
              <w:rPr>
                <w:rFonts w:hint="eastAsia" w:ascii="仿宋" w:hAnsi="仿宋" w:eastAsia="仿宋" w:cs="仿宋"/>
                <w:sz w:val="20"/>
                <w:szCs w:val="20"/>
              </w:rPr>
            </w:pPr>
          </w:p>
        </w:tc>
        <w:tc>
          <w:tcPr>
            <w:tcW w:w="1204" w:type="dxa"/>
            <w:noWrap w:val="0"/>
            <w:vAlign w:val="center"/>
          </w:tcPr>
          <w:p w14:paraId="62052CE8">
            <w:pPr>
              <w:spacing w:line="280" w:lineRule="exact"/>
              <w:jc w:val="center"/>
              <w:rPr>
                <w:rFonts w:hint="eastAsia" w:ascii="仿宋" w:hAnsi="仿宋" w:eastAsia="仿宋" w:cs="仿宋"/>
                <w:sz w:val="20"/>
                <w:szCs w:val="20"/>
              </w:rPr>
            </w:pPr>
          </w:p>
        </w:tc>
      </w:tr>
      <w:tr w14:paraId="73D3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76AE7926">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8</w:t>
            </w:r>
          </w:p>
        </w:tc>
        <w:tc>
          <w:tcPr>
            <w:tcW w:w="4481" w:type="dxa"/>
            <w:noWrap w:val="0"/>
            <w:vAlign w:val="center"/>
          </w:tcPr>
          <w:p w14:paraId="4689881D">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color w:val="000000"/>
                <w:kern w:val="0"/>
                <w:sz w:val="21"/>
                <w:szCs w:val="21"/>
              </w:rPr>
            </w:pPr>
            <w:r>
              <w:rPr>
                <w:rFonts w:hint="eastAsia" w:ascii="仿宋" w:hAnsi="仿宋" w:eastAsia="仿宋" w:cs="仿宋"/>
                <w:b w:val="0"/>
                <w:bCs w:val="0"/>
                <w:color w:val="000000"/>
                <w:kern w:val="0"/>
                <w:sz w:val="21"/>
                <w:szCs w:val="21"/>
                <w:lang w:val="en-US" w:eastAsia="zh-CN"/>
              </w:rPr>
              <w:t>▲产品尺寸：≥长</w:t>
            </w:r>
            <w:r>
              <w:rPr>
                <w:rFonts w:hint="eastAsia" w:ascii="仿宋" w:hAnsi="仿宋" w:eastAsia="仿宋" w:cs="仿宋"/>
                <w:b w:val="0"/>
                <w:bCs w:val="0"/>
                <w:color w:val="000000"/>
                <w:kern w:val="0"/>
                <w:sz w:val="21"/>
                <w:szCs w:val="21"/>
              </w:rPr>
              <w:t>1200*</w:t>
            </w:r>
            <w:r>
              <w:rPr>
                <w:rFonts w:hint="eastAsia" w:ascii="仿宋" w:hAnsi="仿宋" w:eastAsia="仿宋" w:cs="仿宋"/>
                <w:b w:val="0"/>
                <w:bCs w:val="0"/>
                <w:color w:val="000000"/>
                <w:kern w:val="0"/>
                <w:sz w:val="21"/>
                <w:szCs w:val="21"/>
                <w:lang w:val="en-US" w:eastAsia="zh-CN"/>
              </w:rPr>
              <w:t>宽</w:t>
            </w:r>
            <w:r>
              <w:rPr>
                <w:rFonts w:hint="eastAsia" w:ascii="仿宋" w:hAnsi="仿宋" w:eastAsia="仿宋" w:cs="仿宋"/>
                <w:b w:val="0"/>
                <w:bCs w:val="0"/>
                <w:color w:val="000000"/>
                <w:kern w:val="0"/>
                <w:sz w:val="21"/>
                <w:szCs w:val="21"/>
              </w:rPr>
              <w:t>600*</w:t>
            </w:r>
            <w:r>
              <w:rPr>
                <w:rFonts w:hint="eastAsia" w:ascii="仿宋" w:hAnsi="仿宋" w:eastAsia="仿宋" w:cs="仿宋"/>
                <w:b w:val="0"/>
                <w:bCs w:val="0"/>
                <w:color w:val="000000"/>
                <w:kern w:val="0"/>
                <w:sz w:val="21"/>
                <w:szCs w:val="21"/>
                <w:lang w:val="en-US" w:eastAsia="zh-CN"/>
              </w:rPr>
              <w:t>高</w:t>
            </w:r>
            <w:r>
              <w:rPr>
                <w:rFonts w:hint="eastAsia" w:ascii="仿宋" w:hAnsi="仿宋" w:eastAsia="仿宋" w:cs="仿宋"/>
                <w:b w:val="0"/>
                <w:bCs w:val="0"/>
                <w:color w:val="000000"/>
                <w:kern w:val="0"/>
                <w:sz w:val="21"/>
                <w:szCs w:val="21"/>
              </w:rPr>
              <w:t>2020mm</w:t>
            </w:r>
          </w:p>
        </w:tc>
        <w:tc>
          <w:tcPr>
            <w:tcW w:w="1257" w:type="dxa"/>
            <w:noWrap w:val="0"/>
            <w:vAlign w:val="center"/>
          </w:tcPr>
          <w:p w14:paraId="3FB1A3AA">
            <w:pPr>
              <w:spacing w:line="280" w:lineRule="exact"/>
              <w:jc w:val="center"/>
              <w:rPr>
                <w:rFonts w:hint="eastAsia" w:ascii="仿宋" w:hAnsi="仿宋" w:eastAsia="仿宋" w:cs="仿宋"/>
                <w:sz w:val="20"/>
                <w:szCs w:val="20"/>
              </w:rPr>
            </w:pPr>
          </w:p>
        </w:tc>
        <w:tc>
          <w:tcPr>
            <w:tcW w:w="1205" w:type="dxa"/>
            <w:noWrap w:val="0"/>
            <w:vAlign w:val="center"/>
          </w:tcPr>
          <w:p w14:paraId="0AA29CFA">
            <w:pPr>
              <w:spacing w:line="280" w:lineRule="exact"/>
              <w:jc w:val="center"/>
              <w:rPr>
                <w:rFonts w:hint="eastAsia" w:ascii="仿宋" w:hAnsi="仿宋" w:eastAsia="仿宋" w:cs="仿宋"/>
                <w:sz w:val="20"/>
                <w:szCs w:val="20"/>
              </w:rPr>
            </w:pPr>
          </w:p>
        </w:tc>
        <w:tc>
          <w:tcPr>
            <w:tcW w:w="1204" w:type="dxa"/>
            <w:noWrap w:val="0"/>
            <w:vAlign w:val="center"/>
          </w:tcPr>
          <w:p w14:paraId="1F1555CE">
            <w:pPr>
              <w:spacing w:line="280" w:lineRule="exact"/>
              <w:jc w:val="center"/>
              <w:rPr>
                <w:rFonts w:hint="eastAsia" w:ascii="仿宋" w:hAnsi="仿宋" w:eastAsia="仿宋" w:cs="仿宋"/>
                <w:sz w:val="20"/>
                <w:szCs w:val="20"/>
              </w:rPr>
            </w:pPr>
          </w:p>
        </w:tc>
      </w:tr>
      <w:tr w14:paraId="6048F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49" w:type="dxa"/>
            <w:noWrap w:val="0"/>
            <w:vAlign w:val="center"/>
          </w:tcPr>
          <w:p w14:paraId="65144C03">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9</w:t>
            </w:r>
          </w:p>
        </w:tc>
        <w:tc>
          <w:tcPr>
            <w:tcW w:w="4481" w:type="dxa"/>
            <w:noWrap w:val="0"/>
            <w:vAlign w:val="center"/>
          </w:tcPr>
          <w:p w14:paraId="696B9D59">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color w:val="auto"/>
                <w:kern w:val="2"/>
                <w:sz w:val="21"/>
                <w:szCs w:val="21"/>
              </w:rPr>
              <w:t>制冷工艺:升级铜管工艺</w:t>
            </w:r>
          </w:p>
        </w:tc>
        <w:tc>
          <w:tcPr>
            <w:tcW w:w="1257" w:type="dxa"/>
            <w:noWrap w:val="0"/>
            <w:vAlign w:val="center"/>
          </w:tcPr>
          <w:p w14:paraId="5F2B443E">
            <w:pPr>
              <w:spacing w:line="280" w:lineRule="exact"/>
              <w:jc w:val="center"/>
              <w:rPr>
                <w:rFonts w:hint="eastAsia" w:ascii="仿宋" w:hAnsi="仿宋" w:eastAsia="仿宋" w:cs="仿宋"/>
                <w:sz w:val="20"/>
                <w:szCs w:val="20"/>
              </w:rPr>
            </w:pPr>
          </w:p>
        </w:tc>
        <w:tc>
          <w:tcPr>
            <w:tcW w:w="1205" w:type="dxa"/>
            <w:noWrap w:val="0"/>
            <w:vAlign w:val="center"/>
          </w:tcPr>
          <w:p w14:paraId="7578E1F8">
            <w:pPr>
              <w:spacing w:line="280" w:lineRule="exact"/>
              <w:jc w:val="center"/>
              <w:rPr>
                <w:rFonts w:hint="eastAsia" w:ascii="仿宋" w:hAnsi="仿宋" w:eastAsia="仿宋" w:cs="仿宋"/>
                <w:sz w:val="20"/>
                <w:szCs w:val="20"/>
              </w:rPr>
            </w:pPr>
          </w:p>
        </w:tc>
        <w:tc>
          <w:tcPr>
            <w:tcW w:w="1204" w:type="dxa"/>
            <w:noWrap w:val="0"/>
            <w:vAlign w:val="center"/>
          </w:tcPr>
          <w:p w14:paraId="78F2A4D7">
            <w:pPr>
              <w:spacing w:line="280" w:lineRule="exact"/>
              <w:jc w:val="center"/>
              <w:rPr>
                <w:rFonts w:hint="eastAsia" w:ascii="仿宋" w:hAnsi="仿宋" w:eastAsia="仿宋" w:cs="仿宋"/>
                <w:sz w:val="20"/>
                <w:szCs w:val="20"/>
              </w:rPr>
            </w:pPr>
          </w:p>
        </w:tc>
      </w:tr>
      <w:tr w14:paraId="4B299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49" w:type="dxa"/>
            <w:noWrap w:val="0"/>
            <w:vAlign w:val="center"/>
          </w:tcPr>
          <w:p w14:paraId="49F64AEC">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c>
          <w:tcPr>
            <w:tcW w:w="4481" w:type="dxa"/>
            <w:noWrap w:val="0"/>
            <w:vAlign w:val="center"/>
          </w:tcPr>
          <w:p w14:paraId="5D410FB6">
            <w:pPr>
              <w:snapToGrid w:val="0"/>
              <w:spacing w:line="360" w:lineRule="auto"/>
              <w:jc w:val="left"/>
              <w:rPr>
                <w:rFonts w:hint="eastAsia" w:ascii="仿宋" w:hAnsi="仿宋" w:eastAsia="仿宋" w:cs="仿宋"/>
                <w:color w:val="000000"/>
                <w:kern w:val="0"/>
                <w:sz w:val="21"/>
                <w:szCs w:val="21"/>
              </w:rPr>
            </w:pPr>
            <w:r>
              <w:rPr>
                <w:rFonts w:hint="eastAsia" w:ascii="仿宋" w:hAnsi="仿宋" w:eastAsia="仿宋" w:cs="仿宋"/>
                <w:color w:val="auto"/>
                <w:kern w:val="2"/>
                <w:sz w:val="21"/>
                <w:szCs w:val="21"/>
              </w:rPr>
              <w:t>适用范围:水果、牛奶、饮料、啤酒等冷藏展示</w:t>
            </w:r>
          </w:p>
        </w:tc>
        <w:tc>
          <w:tcPr>
            <w:tcW w:w="1257" w:type="dxa"/>
            <w:noWrap w:val="0"/>
            <w:vAlign w:val="center"/>
          </w:tcPr>
          <w:p w14:paraId="4C53CBD7">
            <w:pPr>
              <w:spacing w:line="280" w:lineRule="exact"/>
              <w:jc w:val="center"/>
              <w:rPr>
                <w:rFonts w:hint="eastAsia" w:ascii="仿宋" w:hAnsi="仿宋" w:eastAsia="仿宋" w:cs="仿宋"/>
                <w:sz w:val="20"/>
                <w:szCs w:val="20"/>
              </w:rPr>
            </w:pPr>
          </w:p>
        </w:tc>
        <w:tc>
          <w:tcPr>
            <w:tcW w:w="1205" w:type="dxa"/>
            <w:noWrap w:val="0"/>
            <w:vAlign w:val="center"/>
          </w:tcPr>
          <w:p w14:paraId="787CDDAC">
            <w:pPr>
              <w:spacing w:line="280" w:lineRule="exact"/>
              <w:jc w:val="center"/>
              <w:rPr>
                <w:rFonts w:hint="eastAsia" w:ascii="仿宋" w:hAnsi="仿宋" w:eastAsia="仿宋" w:cs="仿宋"/>
                <w:sz w:val="20"/>
                <w:szCs w:val="20"/>
              </w:rPr>
            </w:pPr>
          </w:p>
        </w:tc>
        <w:tc>
          <w:tcPr>
            <w:tcW w:w="1204" w:type="dxa"/>
            <w:noWrap w:val="0"/>
            <w:vAlign w:val="center"/>
          </w:tcPr>
          <w:p w14:paraId="00E01A7D">
            <w:pPr>
              <w:spacing w:line="280" w:lineRule="exact"/>
              <w:jc w:val="center"/>
              <w:rPr>
                <w:rFonts w:hint="eastAsia" w:ascii="仿宋" w:hAnsi="仿宋" w:eastAsia="仿宋" w:cs="仿宋"/>
                <w:sz w:val="20"/>
                <w:szCs w:val="20"/>
              </w:rPr>
            </w:pPr>
          </w:p>
        </w:tc>
      </w:tr>
    </w:tbl>
    <w:p w14:paraId="4242F426">
      <w:pPr>
        <w:pStyle w:val="2"/>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2"/>
        <w:rPr>
          <w:rFonts w:hint="eastAsia" w:ascii="仿宋" w:hAnsi="仿宋" w:eastAsia="仿宋" w:cs="仿宋"/>
          <w:sz w:val="22"/>
          <w:szCs w:val="22"/>
        </w:rPr>
      </w:pPr>
    </w:p>
    <w:p w14:paraId="3B4D14EB">
      <w:pPr>
        <w:pStyle w:val="2"/>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2"/>
        <w:rPr>
          <w:rFonts w:hint="eastAsia" w:ascii="仿宋" w:hAnsi="仿宋" w:eastAsia="仿宋" w:cs="仿宋"/>
          <w:sz w:val="22"/>
          <w:szCs w:val="22"/>
        </w:rPr>
      </w:pPr>
    </w:p>
    <w:p w14:paraId="4CFB7AA6">
      <w:pPr>
        <w:pStyle w:val="2"/>
        <w:rPr>
          <w:rFonts w:hint="eastAsia" w:ascii="仿宋" w:hAnsi="仿宋" w:eastAsia="仿宋" w:cs="仿宋"/>
          <w:sz w:val="22"/>
          <w:szCs w:val="22"/>
        </w:rPr>
      </w:pPr>
    </w:p>
    <w:p w14:paraId="1A1BB70C">
      <w:pPr>
        <w:pStyle w:val="2"/>
        <w:rPr>
          <w:rFonts w:hint="eastAsia" w:ascii="仿宋" w:hAnsi="仿宋" w:eastAsia="仿宋" w:cs="仿宋"/>
          <w:sz w:val="22"/>
          <w:szCs w:val="22"/>
        </w:rPr>
      </w:pPr>
    </w:p>
    <w:p w14:paraId="680A7EBD">
      <w:pPr>
        <w:pStyle w:val="2"/>
        <w:rPr>
          <w:rFonts w:hint="eastAsia" w:ascii="仿宋" w:hAnsi="仿宋" w:eastAsia="仿宋" w:cs="仿宋"/>
          <w:sz w:val="22"/>
          <w:szCs w:val="22"/>
        </w:rPr>
      </w:pPr>
    </w:p>
    <w:p w14:paraId="245DE2C9">
      <w:pPr>
        <w:pStyle w:val="2"/>
        <w:rPr>
          <w:rFonts w:hint="eastAsia" w:ascii="仿宋" w:hAnsi="仿宋" w:eastAsia="仿宋" w:cs="仿宋"/>
          <w:sz w:val="22"/>
          <w:szCs w:val="22"/>
        </w:rPr>
      </w:pPr>
    </w:p>
    <w:p w14:paraId="4005D043">
      <w:pPr>
        <w:pStyle w:val="2"/>
        <w:rPr>
          <w:rFonts w:hint="eastAsia" w:ascii="仿宋" w:hAnsi="仿宋" w:eastAsia="仿宋" w:cs="仿宋"/>
          <w:sz w:val="22"/>
          <w:szCs w:val="22"/>
        </w:rPr>
      </w:pPr>
    </w:p>
    <w:p w14:paraId="14DBD84C">
      <w:pPr>
        <w:pStyle w:val="2"/>
        <w:rPr>
          <w:rFonts w:hint="eastAsia" w:ascii="仿宋" w:hAnsi="仿宋" w:eastAsia="仿宋" w:cs="仿宋"/>
          <w:sz w:val="22"/>
          <w:szCs w:val="22"/>
        </w:rPr>
      </w:pPr>
    </w:p>
    <w:p w14:paraId="02927E99">
      <w:pPr>
        <w:pStyle w:val="2"/>
        <w:rPr>
          <w:rFonts w:hint="eastAsia" w:ascii="仿宋" w:hAnsi="仿宋" w:eastAsia="仿宋" w:cs="仿宋"/>
          <w:sz w:val="22"/>
          <w:szCs w:val="22"/>
        </w:rPr>
      </w:pPr>
    </w:p>
    <w:p w14:paraId="74C70255">
      <w:pPr>
        <w:pStyle w:val="2"/>
        <w:rPr>
          <w:rFonts w:hint="eastAsia" w:ascii="仿宋" w:hAnsi="仿宋" w:eastAsia="仿宋" w:cs="仿宋"/>
          <w:sz w:val="22"/>
          <w:szCs w:val="22"/>
        </w:rPr>
      </w:pPr>
    </w:p>
    <w:p w14:paraId="5F01D1D5">
      <w:pPr>
        <w:pStyle w:val="2"/>
        <w:rPr>
          <w:rFonts w:hint="eastAsia" w:ascii="仿宋" w:hAnsi="仿宋" w:eastAsia="仿宋" w:cs="仿宋"/>
          <w:sz w:val="22"/>
          <w:szCs w:val="22"/>
        </w:rPr>
      </w:pPr>
    </w:p>
    <w:p w14:paraId="509799F0">
      <w:pPr>
        <w:pStyle w:val="2"/>
        <w:rPr>
          <w:rFonts w:hint="eastAsia" w:ascii="仿宋" w:hAnsi="仿宋" w:eastAsia="仿宋" w:cs="仿宋"/>
          <w:sz w:val="22"/>
          <w:szCs w:val="22"/>
        </w:rPr>
      </w:pPr>
    </w:p>
    <w:p w14:paraId="14FE6706">
      <w:pPr>
        <w:pStyle w:val="2"/>
        <w:rPr>
          <w:rFonts w:hint="eastAsia" w:ascii="仿宋" w:hAnsi="仿宋" w:eastAsia="仿宋" w:cs="仿宋"/>
          <w:sz w:val="22"/>
          <w:szCs w:val="22"/>
        </w:rPr>
      </w:pPr>
    </w:p>
    <w:p w14:paraId="2EAEFCF1">
      <w:pPr>
        <w:pStyle w:val="2"/>
        <w:rPr>
          <w:rFonts w:hint="eastAsia" w:ascii="仿宋" w:hAnsi="仿宋" w:eastAsia="仿宋" w:cs="仿宋"/>
          <w:sz w:val="22"/>
          <w:szCs w:val="22"/>
        </w:rPr>
      </w:pPr>
    </w:p>
    <w:p w14:paraId="37A4A4DA">
      <w:pPr>
        <w:pStyle w:val="2"/>
        <w:rPr>
          <w:rFonts w:hint="eastAsia" w:ascii="仿宋" w:hAnsi="仿宋" w:eastAsia="仿宋" w:cs="仿宋"/>
          <w:sz w:val="22"/>
          <w:szCs w:val="22"/>
        </w:rPr>
      </w:pPr>
    </w:p>
    <w:p w14:paraId="646A27DB">
      <w:pPr>
        <w:pStyle w:val="2"/>
        <w:rPr>
          <w:rFonts w:hint="eastAsia" w:ascii="仿宋" w:hAnsi="仿宋" w:eastAsia="仿宋" w:cs="仿宋"/>
          <w:sz w:val="22"/>
          <w:szCs w:val="22"/>
        </w:rPr>
      </w:pPr>
    </w:p>
    <w:p w14:paraId="25CC2343">
      <w:pPr>
        <w:pStyle w:val="2"/>
        <w:rPr>
          <w:rFonts w:hint="eastAsia" w:ascii="仿宋" w:hAnsi="仿宋" w:eastAsia="仿宋" w:cs="仿宋"/>
          <w:sz w:val="22"/>
          <w:szCs w:val="22"/>
        </w:rPr>
      </w:pPr>
    </w:p>
    <w:p w14:paraId="008FAF4A">
      <w:pPr>
        <w:pStyle w:val="2"/>
        <w:rPr>
          <w:rFonts w:hint="eastAsia" w:ascii="仿宋" w:hAnsi="仿宋" w:eastAsia="仿宋" w:cs="仿宋"/>
          <w:sz w:val="22"/>
          <w:szCs w:val="22"/>
        </w:rPr>
      </w:pPr>
    </w:p>
    <w:p w14:paraId="283ECC0A">
      <w:pPr>
        <w:pStyle w:val="2"/>
        <w:rPr>
          <w:rFonts w:hint="eastAsia" w:ascii="仿宋" w:hAnsi="仿宋" w:eastAsia="仿宋" w:cs="仿宋"/>
          <w:sz w:val="22"/>
          <w:szCs w:val="22"/>
        </w:rPr>
      </w:pPr>
    </w:p>
    <w:p w14:paraId="6C3A9070">
      <w:pPr>
        <w:pStyle w:val="2"/>
        <w:rPr>
          <w:rFonts w:hint="eastAsia" w:ascii="仿宋" w:hAnsi="仿宋" w:eastAsia="仿宋" w:cs="仿宋"/>
          <w:sz w:val="22"/>
          <w:szCs w:val="22"/>
        </w:rPr>
      </w:pPr>
    </w:p>
    <w:p w14:paraId="7A10C9D8">
      <w:pPr>
        <w:pStyle w:val="2"/>
        <w:rPr>
          <w:rFonts w:hint="eastAsia" w:ascii="仿宋" w:hAnsi="仿宋" w:eastAsia="仿宋" w:cs="仿宋"/>
          <w:sz w:val="22"/>
          <w:szCs w:val="22"/>
        </w:rPr>
      </w:pPr>
    </w:p>
    <w:p w14:paraId="3212347A">
      <w:pPr>
        <w:pStyle w:val="2"/>
        <w:rPr>
          <w:rFonts w:hint="eastAsia" w:ascii="仿宋" w:hAnsi="仿宋" w:eastAsia="仿宋" w:cs="仿宋"/>
          <w:sz w:val="22"/>
          <w:szCs w:val="22"/>
        </w:rPr>
      </w:pPr>
    </w:p>
    <w:p w14:paraId="1962A22C">
      <w:pPr>
        <w:pStyle w:val="2"/>
        <w:rPr>
          <w:rFonts w:hint="eastAsia" w:ascii="仿宋" w:hAnsi="仿宋" w:eastAsia="仿宋" w:cs="仿宋"/>
          <w:sz w:val="22"/>
          <w:szCs w:val="22"/>
        </w:rPr>
      </w:pPr>
    </w:p>
    <w:p w14:paraId="4B123DED">
      <w:pPr>
        <w:pStyle w:val="2"/>
        <w:rPr>
          <w:rFonts w:hint="eastAsia" w:ascii="仿宋" w:hAnsi="仿宋" w:eastAsia="仿宋" w:cs="仿宋"/>
          <w:sz w:val="22"/>
          <w:szCs w:val="22"/>
        </w:rPr>
      </w:pPr>
    </w:p>
    <w:p w14:paraId="6B02C4D6">
      <w:pPr>
        <w:pStyle w:val="2"/>
        <w:rPr>
          <w:rFonts w:hint="eastAsia" w:ascii="仿宋" w:hAnsi="仿宋" w:eastAsia="仿宋" w:cs="仿宋"/>
          <w:sz w:val="22"/>
          <w:szCs w:val="22"/>
        </w:rPr>
      </w:pPr>
    </w:p>
    <w:p w14:paraId="4DEAC4B8">
      <w:pPr>
        <w:pStyle w:val="2"/>
        <w:rPr>
          <w:rFonts w:hint="eastAsia" w:ascii="仿宋" w:hAnsi="仿宋" w:eastAsia="仿宋" w:cs="仿宋"/>
          <w:sz w:val="22"/>
          <w:szCs w:val="22"/>
        </w:rPr>
      </w:pPr>
    </w:p>
    <w:p w14:paraId="7B5A8D37">
      <w:pPr>
        <w:pStyle w:val="2"/>
        <w:rPr>
          <w:rFonts w:hint="eastAsia" w:ascii="仿宋" w:hAnsi="仿宋" w:eastAsia="仿宋" w:cs="仿宋"/>
          <w:sz w:val="22"/>
          <w:szCs w:val="22"/>
        </w:rPr>
      </w:pPr>
    </w:p>
    <w:p w14:paraId="37136F43">
      <w:pPr>
        <w:pStyle w:val="2"/>
        <w:rPr>
          <w:rFonts w:hint="eastAsia" w:ascii="仿宋" w:hAnsi="仿宋" w:eastAsia="仿宋" w:cs="仿宋"/>
          <w:sz w:val="22"/>
          <w:szCs w:val="22"/>
        </w:rPr>
      </w:pPr>
    </w:p>
    <w:p w14:paraId="15CCE6F9">
      <w:pPr>
        <w:pStyle w:val="2"/>
        <w:rPr>
          <w:rFonts w:hint="eastAsia" w:ascii="仿宋" w:hAnsi="仿宋" w:eastAsia="仿宋" w:cs="仿宋"/>
          <w:sz w:val="22"/>
          <w:szCs w:val="22"/>
        </w:rPr>
      </w:pPr>
    </w:p>
    <w:p w14:paraId="1A5346E0">
      <w:pPr>
        <w:pStyle w:val="2"/>
        <w:rPr>
          <w:rFonts w:hint="eastAsia" w:ascii="仿宋" w:hAnsi="仿宋" w:eastAsia="仿宋" w:cs="仿宋"/>
          <w:sz w:val="22"/>
          <w:szCs w:val="22"/>
        </w:rPr>
      </w:pPr>
    </w:p>
    <w:p w14:paraId="0EEFEFD5">
      <w:pPr>
        <w:pStyle w:val="2"/>
        <w:rPr>
          <w:rFonts w:hint="eastAsia" w:ascii="仿宋" w:hAnsi="仿宋" w:eastAsia="仿宋" w:cs="仿宋"/>
          <w:sz w:val="22"/>
          <w:szCs w:val="22"/>
        </w:rPr>
      </w:pPr>
    </w:p>
    <w:p w14:paraId="3CBFEDC9">
      <w:pPr>
        <w:pStyle w:val="2"/>
        <w:rPr>
          <w:rFonts w:hint="eastAsia" w:ascii="仿宋" w:hAnsi="仿宋" w:eastAsia="仿宋" w:cs="仿宋"/>
          <w:sz w:val="22"/>
          <w:szCs w:val="22"/>
        </w:rPr>
      </w:pPr>
    </w:p>
    <w:p w14:paraId="21A4263F">
      <w:pPr>
        <w:pStyle w:val="2"/>
        <w:rPr>
          <w:rFonts w:hint="eastAsia" w:ascii="仿宋" w:hAnsi="仿宋" w:eastAsia="仿宋" w:cs="仿宋"/>
          <w:sz w:val="22"/>
          <w:szCs w:val="22"/>
        </w:rPr>
      </w:pPr>
    </w:p>
    <w:p w14:paraId="05249EEC">
      <w:pPr>
        <w:snapToGrid w:val="0"/>
        <w:spacing w:line="288" w:lineRule="auto"/>
        <w:ind w:firstLine="0" w:firstLineChars="0"/>
        <w:jc w:val="both"/>
        <w:outlineLvl w:val="1"/>
        <w:rPr>
          <w:rFonts w:hint="eastAsia" w:ascii="仿宋" w:hAnsi="仿宋" w:eastAsia="仿宋" w:cs="仿宋"/>
          <w:b/>
          <w:sz w:val="36"/>
          <w:szCs w:val="36"/>
        </w:rPr>
      </w:pPr>
    </w:p>
    <w:p w14:paraId="51BB024C">
      <w:pPr>
        <w:pStyle w:val="2"/>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526D2D8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_GB2312" w:hAnsi="仿宋_GB2312" w:eastAsia="仿宋_GB2312"/>
          <w:snapToGrid w:val="0"/>
          <w:sz w:val="24"/>
          <w:szCs w:val="24"/>
          <w:u w:val="single"/>
        </w:rPr>
        <w:t>南京大学后勤服务集团物业中心三校区公寓冷藏保鲜柜采购项目</w:t>
      </w:r>
    </w:p>
    <w:p w14:paraId="5E2BFD2F">
      <w:pPr>
        <w:spacing w:line="360" w:lineRule="auto"/>
        <w:rPr>
          <w:rFonts w:hint="eastAsia" w:ascii="仿宋" w:hAnsi="仿宋" w:eastAsia="仿宋" w:cs="仿宋"/>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4</w:t>
      </w:r>
      <w:r>
        <w:rPr>
          <w:rFonts w:hint="eastAsia" w:ascii="仿宋" w:hAnsi="仿宋" w:eastAsia="仿宋" w:cs="仿宋"/>
          <w:sz w:val="24"/>
          <w:u w:val="single"/>
        </w:rPr>
        <w:t xml:space="preserve"> </w:t>
      </w:r>
    </w:p>
    <w:tbl>
      <w:tblPr>
        <w:tblStyle w:val="16"/>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4213"/>
        <w:gridCol w:w="1538"/>
        <w:gridCol w:w="1205"/>
        <w:gridCol w:w="1204"/>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4213"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1538" w:type="dxa"/>
            <w:noWrap w:val="0"/>
            <w:vAlign w:val="center"/>
          </w:tcPr>
          <w:p w14:paraId="3F24C99F">
            <w:pPr>
              <w:spacing w:line="280" w:lineRule="exact"/>
              <w:jc w:val="center"/>
              <w:rPr>
                <w:rFonts w:hint="eastAsia" w:ascii="仿宋" w:hAnsi="仿宋" w:eastAsia="仿宋" w:cs="仿宋"/>
                <w:b/>
                <w:sz w:val="24"/>
              </w:rPr>
            </w:pPr>
            <w:r>
              <w:rPr>
                <w:rFonts w:hint="eastAsia" w:ascii="仿宋" w:hAnsi="仿宋" w:eastAsia="仿宋" w:cs="仿宋"/>
                <w:b/>
                <w:sz w:val="24"/>
              </w:rPr>
              <w:t>响应说明</w:t>
            </w:r>
          </w:p>
        </w:tc>
        <w:tc>
          <w:tcPr>
            <w:tcW w:w="1205"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204"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4213" w:type="dxa"/>
            <w:noWrap w:val="0"/>
            <w:vAlign w:val="center"/>
          </w:tcPr>
          <w:p w14:paraId="1B041977">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lang w:val="en-US" w:eastAsia="zh-CN"/>
              </w:rPr>
              <w:t>★质保期：</w:t>
            </w:r>
            <w:r>
              <w:rPr>
                <w:rFonts w:hint="eastAsia" w:ascii="仿宋" w:hAnsi="仿宋" w:eastAsia="仿宋" w:cs="仿宋"/>
                <w:bCs/>
                <w:kern w:val="2"/>
                <w:sz w:val="20"/>
                <w:szCs w:val="20"/>
                <w:lang w:val="en-US" w:eastAsia="zh-CN"/>
              </w:rPr>
              <w:t>整机质保1年</w:t>
            </w:r>
            <w:r>
              <w:rPr>
                <w:rFonts w:hint="default" w:ascii="仿宋" w:hAnsi="仿宋" w:eastAsia="仿宋" w:cs="仿宋"/>
                <w:bCs/>
                <w:kern w:val="2"/>
                <w:sz w:val="20"/>
                <w:szCs w:val="20"/>
                <w:lang w:val="en-US" w:eastAsia="zh-CN"/>
              </w:rPr>
              <w:t>，压缩机</w:t>
            </w:r>
            <w:r>
              <w:rPr>
                <w:rFonts w:hint="eastAsia" w:ascii="仿宋" w:hAnsi="仿宋" w:eastAsia="仿宋" w:cs="仿宋"/>
                <w:bCs/>
                <w:kern w:val="2"/>
                <w:sz w:val="20"/>
                <w:szCs w:val="20"/>
                <w:lang w:val="en-US" w:eastAsia="zh-CN"/>
              </w:rPr>
              <w:t>、冷凝器等核心部件质保3</w:t>
            </w:r>
            <w:r>
              <w:rPr>
                <w:rFonts w:hint="default" w:ascii="仿宋" w:hAnsi="仿宋" w:eastAsia="仿宋" w:cs="仿宋"/>
                <w:bCs/>
                <w:kern w:val="2"/>
                <w:sz w:val="20"/>
                <w:szCs w:val="20"/>
                <w:lang w:val="en-US" w:eastAsia="zh-CN"/>
              </w:rPr>
              <w:t>年</w:t>
            </w:r>
            <w:r>
              <w:rPr>
                <w:rFonts w:hint="eastAsia" w:ascii="仿宋" w:hAnsi="仿宋" w:eastAsia="仿宋" w:cs="仿宋"/>
                <w:bCs/>
                <w:kern w:val="2"/>
                <w:sz w:val="20"/>
                <w:szCs w:val="20"/>
                <w:lang w:val="en-US" w:eastAsia="zh-CN"/>
              </w:rPr>
              <w:t>，质保卡标注清楚。</w:t>
            </w:r>
          </w:p>
        </w:tc>
        <w:tc>
          <w:tcPr>
            <w:tcW w:w="1538" w:type="dxa"/>
            <w:noWrap w:val="0"/>
            <w:vAlign w:val="center"/>
          </w:tcPr>
          <w:p w14:paraId="09D43B30">
            <w:pPr>
              <w:spacing w:line="280" w:lineRule="exact"/>
              <w:jc w:val="center"/>
              <w:rPr>
                <w:rFonts w:hint="eastAsia" w:ascii="仿宋" w:hAnsi="仿宋" w:eastAsia="仿宋" w:cs="仿宋"/>
                <w:sz w:val="20"/>
                <w:szCs w:val="20"/>
              </w:rPr>
            </w:pPr>
          </w:p>
        </w:tc>
        <w:tc>
          <w:tcPr>
            <w:tcW w:w="1205" w:type="dxa"/>
            <w:noWrap w:val="0"/>
            <w:vAlign w:val="center"/>
          </w:tcPr>
          <w:p w14:paraId="06D2DA3A">
            <w:pPr>
              <w:spacing w:line="280" w:lineRule="exact"/>
              <w:jc w:val="center"/>
              <w:rPr>
                <w:rFonts w:hint="eastAsia" w:ascii="仿宋" w:hAnsi="仿宋" w:eastAsia="仿宋" w:cs="仿宋"/>
                <w:sz w:val="20"/>
                <w:szCs w:val="20"/>
              </w:rPr>
            </w:pPr>
          </w:p>
        </w:tc>
        <w:tc>
          <w:tcPr>
            <w:tcW w:w="1204" w:type="dxa"/>
            <w:noWrap w:val="0"/>
            <w:vAlign w:val="center"/>
          </w:tcPr>
          <w:p w14:paraId="3B361A3F">
            <w:pPr>
              <w:spacing w:line="280" w:lineRule="exact"/>
              <w:jc w:val="center"/>
              <w:rPr>
                <w:rFonts w:hint="eastAsia" w:ascii="仿宋" w:hAnsi="仿宋" w:eastAsia="仿宋" w:cs="仿宋"/>
                <w:sz w:val="20"/>
                <w:szCs w:val="20"/>
              </w:rPr>
            </w:pP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4213"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w:t>
            </w:r>
            <w:r>
              <w:rPr>
                <w:rFonts w:hint="default" w:ascii="仿宋" w:hAnsi="仿宋" w:eastAsia="仿宋" w:cs="仿宋"/>
                <w:b/>
                <w:bCs w:val="0"/>
                <w:kern w:val="2"/>
                <w:sz w:val="20"/>
                <w:szCs w:val="20"/>
                <w:lang w:val="en-US" w:eastAsia="zh-CN"/>
              </w:rPr>
              <w:t>售后服务响应：</w:t>
            </w:r>
            <w:r>
              <w:rPr>
                <w:rFonts w:hint="default" w:ascii="仿宋" w:hAnsi="仿宋" w:eastAsia="仿宋" w:cs="仿宋"/>
                <w:bCs/>
                <w:kern w:val="2"/>
                <w:sz w:val="20"/>
                <w:szCs w:val="20"/>
                <w:lang w:val="en-US" w:eastAsia="zh-CN"/>
              </w:rPr>
              <w:t>提供7×24小时售后电话支持；接到故障报修后，1小时内响应，24小时内到达现场处理。</w:t>
            </w:r>
          </w:p>
        </w:tc>
        <w:tc>
          <w:tcPr>
            <w:tcW w:w="1538" w:type="dxa"/>
            <w:noWrap w:val="0"/>
            <w:vAlign w:val="center"/>
          </w:tcPr>
          <w:p w14:paraId="1AE3A409">
            <w:pPr>
              <w:spacing w:line="280" w:lineRule="exact"/>
              <w:jc w:val="center"/>
              <w:rPr>
                <w:rFonts w:hint="eastAsia" w:ascii="仿宋" w:hAnsi="仿宋" w:eastAsia="仿宋" w:cs="仿宋"/>
                <w:sz w:val="20"/>
                <w:szCs w:val="20"/>
              </w:rPr>
            </w:pPr>
          </w:p>
        </w:tc>
        <w:tc>
          <w:tcPr>
            <w:tcW w:w="1205" w:type="dxa"/>
            <w:noWrap w:val="0"/>
            <w:vAlign w:val="center"/>
          </w:tcPr>
          <w:p w14:paraId="0F1B36B2">
            <w:pPr>
              <w:spacing w:line="280" w:lineRule="exact"/>
              <w:jc w:val="center"/>
              <w:rPr>
                <w:rFonts w:hint="eastAsia" w:ascii="仿宋" w:hAnsi="仿宋" w:eastAsia="仿宋" w:cs="仿宋"/>
                <w:sz w:val="20"/>
                <w:szCs w:val="20"/>
              </w:rPr>
            </w:pPr>
          </w:p>
        </w:tc>
        <w:tc>
          <w:tcPr>
            <w:tcW w:w="1204"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4213" w:type="dxa"/>
            <w:noWrap w:val="0"/>
            <w:vAlign w:val="center"/>
          </w:tcPr>
          <w:p w14:paraId="0B32633C">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交货时间：</w:t>
            </w:r>
            <w:r>
              <w:rPr>
                <w:rFonts w:hint="eastAsia" w:ascii="仿宋" w:hAnsi="仿宋" w:eastAsia="仿宋" w:cs="仿宋"/>
                <w:bCs/>
                <w:kern w:val="2"/>
                <w:sz w:val="20"/>
                <w:szCs w:val="20"/>
              </w:rPr>
              <w:t>合同签订后7个</w:t>
            </w:r>
            <w:r>
              <w:rPr>
                <w:rFonts w:hint="eastAsia" w:ascii="仿宋" w:hAnsi="仿宋" w:eastAsia="仿宋" w:cs="仿宋"/>
                <w:bCs/>
                <w:kern w:val="2"/>
                <w:sz w:val="20"/>
                <w:szCs w:val="20"/>
                <w:lang w:val="en-US" w:eastAsia="zh-CN"/>
              </w:rPr>
              <w:t>日历</w:t>
            </w:r>
            <w:r>
              <w:rPr>
                <w:rFonts w:hint="eastAsia" w:ascii="仿宋" w:hAnsi="仿宋" w:eastAsia="仿宋" w:cs="仿宋"/>
                <w:bCs/>
                <w:kern w:val="2"/>
                <w:sz w:val="20"/>
                <w:szCs w:val="20"/>
              </w:rPr>
              <w:t>日内完成全部设备供货</w:t>
            </w:r>
            <w:r>
              <w:rPr>
                <w:rFonts w:hint="eastAsia" w:ascii="仿宋" w:hAnsi="仿宋" w:eastAsia="仿宋" w:cs="仿宋"/>
                <w:bCs/>
                <w:kern w:val="2"/>
                <w:sz w:val="20"/>
                <w:szCs w:val="20"/>
                <w:lang w:eastAsia="zh-CN"/>
              </w:rPr>
              <w:t>。</w:t>
            </w:r>
          </w:p>
        </w:tc>
        <w:tc>
          <w:tcPr>
            <w:tcW w:w="1538" w:type="dxa"/>
            <w:noWrap w:val="0"/>
            <w:vAlign w:val="center"/>
          </w:tcPr>
          <w:p w14:paraId="427C7491">
            <w:pPr>
              <w:spacing w:line="280" w:lineRule="exact"/>
              <w:jc w:val="center"/>
              <w:rPr>
                <w:rFonts w:hint="eastAsia" w:ascii="仿宋" w:hAnsi="仿宋" w:eastAsia="仿宋" w:cs="仿宋"/>
                <w:sz w:val="20"/>
                <w:szCs w:val="20"/>
              </w:rPr>
            </w:pPr>
          </w:p>
        </w:tc>
        <w:tc>
          <w:tcPr>
            <w:tcW w:w="1205" w:type="dxa"/>
            <w:noWrap w:val="0"/>
            <w:vAlign w:val="center"/>
          </w:tcPr>
          <w:p w14:paraId="5794FB78">
            <w:pPr>
              <w:spacing w:line="280" w:lineRule="exact"/>
              <w:jc w:val="center"/>
              <w:rPr>
                <w:rFonts w:hint="eastAsia" w:ascii="仿宋" w:hAnsi="仿宋" w:eastAsia="仿宋" w:cs="仿宋"/>
                <w:sz w:val="20"/>
                <w:szCs w:val="20"/>
              </w:rPr>
            </w:pPr>
          </w:p>
        </w:tc>
        <w:tc>
          <w:tcPr>
            <w:tcW w:w="1204"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4213" w:type="dxa"/>
            <w:noWrap w:val="0"/>
            <w:vAlign w:val="center"/>
          </w:tcPr>
          <w:p w14:paraId="4635A3B6">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交货地点：</w:t>
            </w:r>
            <w:r>
              <w:rPr>
                <w:rFonts w:hint="eastAsia" w:ascii="仿宋" w:hAnsi="仿宋" w:eastAsia="仿宋" w:cs="仿宋"/>
                <w:bCs/>
                <w:kern w:val="2"/>
                <w:sz w:val="20"/>
                <w:szCs w:val="20"/>
              </w:rPr>
              <w:t>南京大学仙林、鼓楼、浦口三校区。</w:t>
            </w:r>
          </w:p>
        </w:tc>
        <w:tc>
          <w:tcPr>
            <w:tcW w:w="1538" w:type="dxa"/>
            <w:noWrap w:val="0"/>
            <w:vAlign w:val="center"/>
          </w:tcPr>
          <w:p w14:paraId="08B7FBD4">
            <w:pPr>
              <w:spacing w:line="280" w:lineRule="exact"/>
              <w:jc w:val="center"/>
              <w:rPr>
                <w:rFonts w:hint="eastAsia" w:ascii="仿宋" w:hAnsi="仿宋" w:eastAsia="仿宋" w:cs="仿宋"/>
                <w:sz w:val="20"/>
                <w:szCs w:val="20"/>
              </w:rPr>
            </w:pPr>
          </w:p>
        </w:tc>
        <w:tc>
          <w:tcPr>
            <w:tcW w:w="1205" w:type="dxa"/>
            <w:noWrap w:val="0"/>
            <w:vAlign w:val="center"/>
          </w:tcPr>
          <w:p w14:paraId="2177CDA3">
            <w:pPr>
              <w:spacing w:line="280" w:lineRule="exact"/>
              <w:jc w:val="center"/>
              <w:rPr>
                <w:rFonts w:hint="eastAsia" w:ascii="仿宋" w:hAnsi="仿宋" w:eastAsia="仿宋" w:cs="仿宋"/>
                <w:sz w:val="20"/>
                <w:szCs w:val="20"/>
              </w:rPr>
            </w:pPr>
          </w:p>
        </w:tc>
        <w:tc>
          <w:tcPr>
            <w:tcW w:w="1204" w:type="dxa"/>
            <w:noWrap w:val="0"/>
            <w:vAlign w:val="center"/>
          </w:tcPr>
          <w:p w14:paraId="67C721FE">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4213" w:type="dxa"/>
            <w:noWrap w:val="0"/>
            <w:vAlign w:val="center"/>
          </w:tcPr>
          <w:p w14:paraId="343BE44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eastAsia" w:ascii="仿宋" w:hAnsi="仿宋" w:eastAsia="仿宋" w:cs="仿宋"/>
                <w:b/>
                <w:bCs w:val="0"/>
                <w:kern w:val="2"/>
                <w:sz w:val="20"/>
                <w:szCs w:val="20"/>
                <w:lang w:val="en-US" w:eastAsia="zh-CN"/>
              </w:rPr>
              <w:t>付款方式：</w:t>
            </w:r>
          </w:p>
          <w:p w14:paraId="6AAD624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FC03AE5">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tc>
        <w:tc>
          <w:tcPr>
            <w:tcW w:w="1538" w:type="dxa"/>
            <w:noWrap w:val="0"/>
            <w:vAlign w:val="center"/>
          </w:tcPr>
          <w:p w14:paraId="53634CBD">
            <w:pPr>
              <w:spacing w:line="280" w:lineRule="exact"/>
              <w:jc w:val="center"/>
              <w:rPr>
                <w:rFonts w:hint="eastAsia" w:ascii="仿宋" w:hAnsi="仿宋" w:eastAsia="仿宋" w:cs="仿宋"/>
                <w:sz w:val="20"/>
                <w:szCs w:val="20"/>
              </w:rPr>
            </w:pPr>
          </w:p>
        </w:tc>
        <w:tc>
          <w:tcPr>
            <w:tcW w:w="1205" w:type="dxa"/>
            <w:noWrap w:val="0"/>
            <w:vAlign w:val="center"/>
          </w:tcPr>
          <w:p w14:paraId="67640963">
            <w:pPr>
              <w:spacing w:line="280" w:lineRule="exact"/>
              <w:jc w:val="center"/>
              <w:rPr>
                <w:rFonts w:hint="eastAsia" w:ascii="仿宋" w:hAnsi="仿宋" w:eastAsia="仿宋" w:cs="仿宋"/>
                <w:sz w:val="20"/>
                <w:szCs w:val="20"/>
              </w:rPr>
            </w:pPr>
          </w:p>
        </w:tc>
        <w:tc>
          <w:tcPr>
            <w:tcW w:w="1204"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4213" w:type="dxa"/>
            <w:noWrap w:val="0"/>
            <w:vAlign w:val="center"/>
          </w:tcPr>
          <w:p w14:paraId="22ECF796">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w:t>
            </w:r>
            <w:r>
              <w:rPr>
                <w:rFonts w:hint="eastAsia" w:ascii="仿宋" w:hAnsi="仿宋" w:eastAsia="仿宋" w:cs="仿宋"/>
                <w:b/>
                <w:bCs w:val="0"/>
                <w:kern w:val="2"/>
                <w:sz w:val="20"/>
                <w:szCs w:val="20"/>
                <w:lang w:val="en-US" w:eastAsia="zh-CN"/>
              </w:rPr>
              <w:t>验收内容：</w:t>
            </w:r>
          </w:p>
          <w:p w14:paraId="6204E10E">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1538" w:type="dxa"/>
            <w:noWrap w:val="0"/>
            <w:vAlign w:val="center"/>
          </w:tcPr>
          <w:p w14:paraId="7C1D6F80">
            <w:pPr>
              <w:spacing w:line="280" w:lineRule="exact"/>
              <w:jc w:val="center"/>
              <w:rPr>
                <w:rFonts w:hint="eastAsia" w:ascii="仿宋" w:hAnsi="仿宋" w:eastAsia="仿宋" w:cs="仿宋"/>
                <w:sz w:val="20"/>
                <w:szCs w:val="20"/>
              </w:rPr>
            </w:pPr>
          </w:p>
        </w:tc>
        <w:tc>
          <w:tcPr>
            <w:tcW w:w="1205" w:type="dxa"/>
            <w:noWrap w:val="0"/>
            <w:vAlign w:val="center"/>
          </w:tcPr>
          <w:p w14:paraId="729EFFF9">
            <w:pPr>
              <w:spacing w:line="280" w:lineRule="exact"/>
              <w:jc w:val="center"/>
              <w:rPr>
                <w:rFonts w:hint="eastAsia" w:ascii="仿宋" w:hAnsi="仿宋" w:eastAsia="仿宋" w:cs="仿宋"/>
                <w:sz w:val="20"/>
                <w:szCs w:val="20"/>
              </w:rPr>
            </w:pPr>
          </w:p>
        </w:tc>
        <w:tc>
          <w:tcPr>
            <w:tcW w:w="1204"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4213" w:type="dxa"/>
            <w:noWrap w:val="0"/>
            <w:vAlign w:val="center"/>
          </w:tcPr>
          <w:p w14:paraId="07A95743">
            <w:pPr>
              <w:spacing w:line="280" w:lineRule="exact"/>
              <w:jc w:val="left"/>
              <w:rPr>
                <w:rFonts w:hint="eastAsia" w:ascii="仿宋" w:hAnsi="仿宋" w:eastAsia="仿宋" w:cs="仿宋"/>
                <w:bCs/>
                <w:kern w:val="2"/>
                <w:sz w:val="20"/>
                <w:szCs w:val="20"/>
                <w:lang w:eastAsia="zh-CN"/>
              </w:rPr>
            </w:pPr>
            <w:r>
              <w:rPr>
                <w:rFonts w:hint="eastAsia" w:ascii="仿宋" w:hAnsi="仿宋" w:eastAsia="仿宋" w:cs="仿宋"/>
                <w:bCs/>
                <w:kern w:val="2"/>
                <w:sz w:val="20"/>
                <w:szCs w:val="20"/>
              </w:rPr>
              <w:t>★</w:t>
            </w:r>
            <w:r>
              <w:rPr>
                <w:rFonts w:hint="eastAsia" w:ascii="仿宋" w:hAnsi="仿宋" w:eastAsia="仿宋" w:cs="仿宋"/>
                <w:b/>
                <w:bCs w:val="0"/>
                <w:kern w:val="2"/>
                <w:sz w:val="20"/>
                <w:szCs w:val="20"/>
              </w:rPr>
              <w:t>验收标准</w:t>
            </w:r>
            <w:r>
              <w:rPr>
                <w:rFonts w:hint="eastAsia" w:ascii="仿宋" w:hAnsi="仿宋" w:eastAsia="仿宋" w:cs="仿宋"/>
                <w:b/>
                <w:bCs w:val="0"/>
                <w:kern w:val="2"/>
                <w:sz w:val="20"/>
                <w:szCs w:val="20"/>
                <w:lang w:eastAsia="zh-CN"/>
              </w:rPr>
              <w:t>：</w:t>
            </w:r>
          </w:p>
          <w:p w14:paraId="15AC4F27">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（1）货物到达交货地点前，供应商应提前通知采购人组织验收。</w:t>
            </w:r>
          </w:p>
          <w:p w14:paraId="0E6792D9">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（2）货物到达交货地点后，采购人当场核对设备型号尺寸、参数要求、外观配件、通电制冷验收（关键）等，质保条款需符合要求并提供产品合格证、产品说明书、质保卡等文件。</w:t>
            </w:r>
          </w:p>
          <w:p w14:paraId="4E339DBF">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（3）设备安装调试完成后，连续运行48小时无故障，方可进行最终验收。</w:t>
            </w:r>
          </w:p>
        </w:tc>
        <w:tc>
          <w:tcPr>
            <w:tcW w:w="1538" w:type="dxa"/>
            <w:noWrap w:val="0"/>
            <w:vAlign w:val="center"/>
          </w:tcPr>
          <w:p w14:paraId="2E9CEC26">
            <w:pPr>
              <w:spacing w:line="280" w:lineRule="exact"/>
              <w:jc w:val="center"/>
              <w:rPr>
                <w:rFonts w:hint="eastAsia" w:ascii="仿宋" w:hAnsi="仿宋" w:eastAsia="仿宋" w:cs="仿宋"/>
                <w:sz w:val="20"/>
                <w:szCs w:val="20"/>
              </w:rPr>
            </w:pPr>
          </w:p>
        </w:tc>
        <w:tc>
          <w:tcPr>
            <w:tcW w:w="1205" w:type="dxa"/>
            <w:noWrap w:val="0"/>
            <w:vAlign w:val="center"/>
          </w:tcPr>
          <w:p w14:paraId="40AB299F">
            <w:pPr>
              <w:spacing w:line="280" w:lineRule="exact"/>
              <w:jc w:val="center"/>
              <w:rPr>
                <w:rFonts w:hint="eastAsia" w:ascii="仿宋" w:hAnsi="仿宋" w:eastAsia="仿宋" w:cs="仿宋"/>
                <w:sz w:val="20"/>
                <w:szCs w:val="20"/>
              </w:rPr>
            </w:pPr>
          </w:p>
        </w:tc>
        <w:tc>
          <w:tcPr>
            <w:tcW w:w="1204" w:type="dxa"/>
            <w:noWrap w:val="0"/>
            <w:vAlign w:val="center"/>
          </w:tcPr>
          <w:p w14:paraId="566EEB41">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2"/>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2"/>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2"/>
      </w:pPr>
    </w:p>
    <w:p w14:paraId="4A6609B2">
      <w:pPr>
        <w:pStyle w:val="2"/>
      </w:pPr>
    </w:p>
    <w:p w14:paraId="3B997B72">
      <w:pPr>
        <w:pStyle w:val="2"/>
      </w:pPr>
    </w:p>
    <w:p w14:paraId="2F45C251">
      <w:pPr>
        <w:pStyle w:val="2"/>
      </w:pPr>
    </w:p>
    <w:p w14:paraId="1F43C56F">
      <w:pPr>
        <w:pStyle w:val="2"/>
      </w:pPr>
    </w:p>
    <w:p w14:paraId="02A1CEDD">
      <w:pPr>
        <w:pStyle w:val="2"/>
      </w:pPr>
    </w:p>
    <w:p w14:paraId="22D585AB">
      <w:pPr>
        <w:pStyle w:val="2"/>
      </w:pPr>
    </w:p>
    <w:p w14:paraId="4549493D">
      <w:pPr>
        <w:pStyle w:val="2"/>
      </w:pPr>
    </w:p>
    <w:p w14:paraId="292B5936">
      <w:pPr>
        <w:pStyle w:val="2"/>
      </w:pPr>
    </w:p>
    <w:p w14:paraId="76B95461">
      <w:pPr>
        <w:pStyle w:val="2"/>
      </w:pPr>
    </w:p>
    <w:p w14:paraId="0CB05C23">
      <w:pPr>
        <w:pStyle w:val="2"/>
      </w:pPr>
    </w:p>
    <w:p w14:paraId="64F45651">
      <w:pPr>
        <w:pStyle w:val="2"/>
      </w:pPr>
    </w:p>
    <w:p w14:paraId="09B02A09">
      <w:pPr>
        <w:pStyle w:val="2"/>
      </w:pPr>
    </w:p>
    <w:p w14:paraId="07945608">
      <w:pPr>
        <w:pStyle w:val="2"/>
      </w:pPr>
    </w:p>
    <w:p w14:paraId="08483EF3">
      <w:pPr>
        <w:pStyle w:val="2"/>
      </w:pPr>
    </w:p>
    <w:p w14:paraId="19BD881C">
      <w:pPr>
        <w:pStyle w:val="2"/>
      </w:pPr>
    </w:p>
    <w:p w14:paraId="1C0F9EAB">
      <w:pPr>
        <w:pStyle w:val="2"/>
      </w:pPr>
    </w:p>
    <w:p w14:paraId="53398400">
      <w:pPr>
        <w:pStyle w:val="2"/>
      </w:pPr>
    </w:p>
    <w:p w14:paraId="74DD36B0">
      <w:pPr>
        <w:pStyle w:val="2"/>
      </w:pPr>
    </w:p>
    <w:p w14:paraId="7373C19A">
      <w:pPr>
        <w:pStyle w:val="2"/>
      </w:pPr>
    </w:p>
    <w:p w14:paraId="355046C9">
      <w:pPr>
        <w:pStyle w:val="2"/>
      </w:pPr>
    </w:p>
    <w:p w14:paraId="74E75852">
      <w:pPr>
        <w:pStyle w:val="2"/>
      </w:pPr>
    </w:p>
    <w:p w14:paraId="16845CA6">
      <w:pPr>
        <w:spacing w:line="360" w:lineRule="auto"/>
        <w:jc w:val="both"/>
        <w:rPr>
          <w:rFonts w:hint="eastAsia" w:ascii="仿宋_GB2312" w:hAnsi="仿宋_GB2312" w:eastAsia="仿宋_GB2312"/>
          <w:b/>
          <w:bCs/>
          <w:sz w:val="36"/>
        </w:rPr>
      </w:pPr>
    </w:p>
    <w:p w14:paraId="0644D5B6">
      <w:pPr>
        <w:pStyle w:val="2"/>
        <w:rPr>
          <w:rFonts w:hint="eastAsia"/>
        </w:rPr>
      </w:pPr>
    </w:p>
    <w:p w14:paraId="30669665">
      <w:pPr>
        <w:pStyle w:val="2"/>
        <w:rPr>
          <w:rFonts w:hint="eastAsia"/>
        </w:rPr>
      </w:pPr>
    </w:p>
    <w:p w14:paraId="1754A93C">
      <w:pPr>
        <w:pStyle w:val="2"/>
        <w:rPr>
          <w:rFonts w:hint="eastAsia"/>
        </w:rPr>
      </w:pPr>
    </w:p>
    <w:p w14:paraId="145251CF">
      <w:pPr>
        <w:pStyle w:val="2"/>
        <w:rPr>
          <w:rFonts w:hint="eastAsia"/>
        </w:rPr>
      </w:pPr>
    </w:p>
    <w:p w14:paraId="5BB03057">
      <w:pPr>
        <w:pStyle w:val="2"/>
        <w:rPr>
          <w:rFonts w:hint="eastAsia"/>
        </w:rPr>
      </w:pPr>
    </w:p>
    <w:p w14:paraId="33C2B8B7">
      <w:pPr>
        <w:pStyle w:val="2"/>
        <w:rPr>
          <w:rFonts w:hint="eastAsia"/>
        </w:rPr>
      </w:pPr>
    </w:p>
    <w:p w14:paraId="658C9681">
      <w:pPr>
        <w:pStyle w:val="2"/>
        <w:rPr>
          <w:rFonts w:hint="eastAsia"/>
        </w:rPr>
      </w:pPr>
    </w:p>
    <w:p w14:paraId="52FCB516">
      <w:pPr>
        <w:spacing w:line="360" w:lineRule="auto"/>
        <w:jc w:val="center"/>
        <w:rPr>
          <w:rFonts w:hint="eastAsia" w:ascii="仿宋_GB2312" w:hAnsi="仿宋_GB2312" w:eastAsia="仿宋_GB2312"/>
          <w:b/>
          <w:bCs/>
          <w:sz w:val="36"/>
        </w:rPr>
      </w:pPr>
      <w:r>
        <w:rPr>
          <w:rFonts w:hint="eastAsia" w:ascii="仿宋_GB2312" w:hAnsi="仿宋_GB2312" w:eastAsia="仿宋_GB2312"/>
          <w:b/>
          <w:bCs/>
          <w:sz w:val="36"/>
        </w:rPr>
        <w:t>企业相关业绩一览表</w:t>
      </w:r>
    </w:p>
    <w:p w14:paraId="3128F101">
      <w:pPr>
        <w:pStyle w:val="24"/>
        <w:rPr>
          <w:rFonts w:hint="eastAsia"/>
        </w:rPr>
      </w:pP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5"/>
        <w:gridCol w:w="1310"/>
        <w:gridCol w:w="1146"/>
        <w:gridCol w:w="1171"/>
        <w:gridCol w:w="2392"/>
        <w:gridCol w:w="805"/>
      </w:tblGrid>
      <w:tr w14:paraId="01C0A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333DEAA">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项目名称</w:t>
            </w:r>
          </w:p>
        </w:tc>
        <w:tc>
          <w:tcPr>
            <w:tcW w:w="768" w:type="pct"/>
            <w:noWrap w:val="0"/>
            <w:vAlign w:val="center"/>
          </w:tcPr>
          <w:p w14:paraId="412B24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服务内容</w:t>
            </w:r>
          </w:p>
        </w:tc>
        <w:tc>
          <w:tcPr>
            <w:tcW w:w="672" w:type="pct"/>
            <w:noWrap w:val="0"/>
            <w:vAlign w:val="center"/>
          </w:tcPr>
          <w:p w14:paraId="1D2E7E5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签订日期</w:t>
            </w:r>
          </w:p>
        </w:tc>
        <w:tc>
          <w:tcPr>
            <w:tcW w:w="687" w:type="pct"/>
            <w:noWrap w:val="0"/>
            <w:vAlign w:val="center"/>
          </w:tcPr>
          <w:p w14:paraId="5536644F">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合同金额</w:t>
            </w:r>
          </w:p>
        </w:tc>
        <w:tc>
          <w:tcPr>
            <w:tcW w:w="1403" w:type="pct"/>
            <w:noWrap w:val="0"/>
            <w:vAlign w:val="center"/>
          </w:tcPr>
          <w:p w14:paraId="517CC663">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项目联系人、联系方式</w:t>
            </w:r>
          </w:p>
        </w:tc>
        <w:tc>
          <w:tcPr>
            <w:tcW w:w="472" w:type="pct"/>
            <w:noWrap w:val="0"/>
            <w:vAlign w:val="center"/>
          </w:tcPr>
          <w:p w14:paraId="518A8706">
            <w:pPr>
              <w:pStyle w:val="6"/>
              <w:adjustRightInd w:val="0"/>
              <w:snapToGrid w:val="0"/>
              <w:spacing w:line="300" w:lineRule="auto"/>
              <w:jc w:val="center"/>
              <w:rPr>
                <w:rFonts w:hint="eastAsia" w:ascii="仿宋" w:hAnsi="仿宋" w:eastAsia="仿宋" w:cs="仿宋"/>
                <w:kern w:val="0"/>
              </w:rPr>
            </w:pPr>
            <w:r>
              <w:rPr>
                <w:rFonts w:hint="eastAsia" w:ascii="仿宋" w:hAnsi="仿宋" w:eastAsia="仿宋" w:cs="仿宋"/>
                <w:kern w:val="0"/>
              </w:rPr>
              <w:t>备注</w:t>
            </w:r>
          </w:p>
        </w:tc>
      </w:tr>
      <w:tr w14:paraId="6CB8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50E361B3">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0E08539">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21E76C0">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7157E29C">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18F57DA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1CC8ECEC">
            <w:pPr>
              <w:pStyle w:val="6"/>
              <w:adjustRightInd w:val="0"/>
              <w:snapToGrid w:val="0"/>
              <w:spacing w:line="300" w:lineRule="auto"/>
              <w:rPr>
                <w:rFonts w:hint="eastAsia" w:ascii="仿宋" w:hAnsi="仿宋" w:eastAsia="仿宋" w:cs="仿宋"/>
                <w:kern w:val="0"/>
              </w:rPr>
            </w:pPr>
          </w:p>
        </w:tc>
      </w:tr>
      <w:tr w14:paraId="1B59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7270293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B6F7417">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4E0FBBFE">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3CC06C44">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60C0C6EC">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F1A02F9">
            <w:pPr>
              <w:pStyle w:val="6"/>
              <w:adjustRightInd w:val="0"/>
              <w:snapToGrid w:val="0"/>
              <w:spacing w:line="300" w:lineRule="auto"/>
              <w:rPr>
                <w:rFonts w:hint="eastAsia" w:ascii="仿宋" w:hAnsi="仿宋" w:eastAsia="仿宋" w:cs="仿宋"/>
                <w:kern w:val="0"/>
              </w:rPr>
            </w:pPr>
          </w:p>
        </w:tc>
      </w:tr>
      <w:tr w14:paraId="2F2C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330BD589">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5110DAAC">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35155765">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57E2DA22">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0027B102">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39753CB6">
            <w:pPr>
              <w:pStyle w:val="6"/>
              <w:adjustRightInd w:val="0"/>
              <w:snapToGrid w:val="0"/>
              <w:spacing w:line="300" w:lineRule="auto"/>
              <w:rPr>
                <w:rFonts w:hint="eastAsia" w:ascii="仿宋" w:hAnsi="仿宋" w:eastAsia="仿宋" w:cs="仿宋"/>
                <w:kern w:val="0"/>
              </w:rPr>
            </w:pPr>
          </w:p>
        </w:tc>
      </w:tr>
      <w:tr w14:paraId="2E4A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0A71A4DD">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1F7F441A">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59ED6E72">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6FC81626">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510FC7F4">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43576E44">
            <w:pPr>
              <w:pStyle w:val="6"/>
              <w:adjustRightInd w:val="0"/>
              <w:snapToGrid w:val="0"/>
              <w:spacing w:line="300" w:lineRule="auto"/>
              <w:rPr>
                <w:rFonts w:hint="eastAsia" w:ascii="仿宋" w:hAnsi="仿宋" w:eastAsia="仿宋" w:cs="仿宋"/>
                <w:kern w:val="0"/>
              </w:rPr>
            </w:pPr>
          </w:p>
        </w:tc>
      </w:tr>
      <w:tr w14:paraId="5B9F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94" w:type="pct"/>
            <w:noWrap w:val="0"/>
            <w:vAlign w:val="center"/>
          </w:tcPr>
          <w:p w14:paraId="14219CAF">
            <w:pPr>
              <w:pStyle w:val="6"/>
              <w:adjustRightInd w:val="0"/>
              <w:snapToGrid w:val="0"/>
              <w:spacing w:line="300" w:lineRule="auto"/>
              <w:rPr>
                <w:rFonts w:hint="eastAsia" w:ascii="仿宋" w:hAnsi="仿宋" w:eastAsia="仿宋" w:cs="仿宋"/>
                <w:kern w:val="0"/>
              </w:rPr>
            </w:pPr>
          </w:p>
        </w:tc>
        <w:tc>
          <w:tcPr>
            <w:tcW w:w="768" w:type="pct"/>
            <w:noWrap w:val="0"/>
            <w:vAlign w:val="center"/>
          </w:tcPr>
          <w:p w14:paraId="4663C6C8">
            <w:pPr>
              <w:pStyle w:val="6"/>
              <w:adjustRightInd w:val="0"/>
              <w:snapToGrid w:val="0"/>
              <w:spacing w:line="300" w:lineRule="auto"/>
              <w:rPr>
                <w:rFonts w:hint="eastAsia" w:ascii="仿宋" w:hAnsi="仿宋" w:eastAsia="仿宋" w:cs="仿宋"/>
                <w:kern w:val="0"/>
              </w:rPr>
            </w:pPr>
          </w:p>
        </w:tc>
        <w:tc>
          <w:tcPr>
            <w:tcW w:w="672" w:type="pct"/>
            <w:noWrap w:val="0"/>
            <w:vAlign w:val="center"/>
          </w:tcPr>
          <w:p w14:paraId="021997EF">
            <w:pPr>
              <w:pStyle w:val="6"/>
              <w:adjustRightInd w:val="0"/>
              <w:snapToGrid w:val="0"/>
              <w:spacing w:line="300" w:lineRule="auto"/>
              <w:rPr>
                <w:rFonts w:hint="eastAsia" w:ascii="仿宋" w:hAnsi="仿宋" w:eastAsia="仿宋" w:cs="仿宋"/>
                <w:kern w:val="0"/>
              </w:rPr>
            </w:pPr>
          </w:p>
        </w:tc>
        <w:tc>
          <w:tcPr>
            <w:tcW w:w="687" w:type="pct"/>
            <w:noWrap w:val="0"/>
            <w:vAlign w:val="center"/>
          </w:tcPr>
          <w:p w14:paraId="48722D65">
            <w:pPr>
              <w:pStyle w:val="6"/>
              <w:adjustRightInd w:val="0"/>
              <w:snapToGrid w:val="0"/>
              <w:spacing w:line="300" w:lineRule="auto"/>
              <w:rPr>
                <w:rFonts w:hint="eastAsia" w:ascii="仿宋" w:hAnsi="仿宋" w:eastAsia="仿宋" w:cs="仿宋"/>
                <w:kern w:val="0"/>
              </w:rPr>
            </w:pPr>
          </w:p>
        </w:tc>
        <w:tc>
          <w:tcPr>
            <w:tcW w:w="1403" w:type="pct"/>
            <w:noWrap w:val="0"/>
            <w:vAlign w:val="center"/>
          </w:tcPr>
          <w:p w14:paraId="742ABD43">
            <w:pPr>
              <w:pStyle w:val="6"/>
              <w:adjustRightInd w:val="0"/>
              <w:snapToGrid w:val="0"/>
              <w:spacing w:line="300" w:lineRule="auto"/>
              <w:rPr>
                <w:rFonts w:hint="eastAsia" w:ascii="仿宋" w:hAnsi="仿宋" w:eastAsia="仿宋" w:cs="仿宋"/>
                <w:kern w:val="0"/>
              </w:rPr>
            </w:pPr>
          </w:p>
        </w:tc>
        <w:tc>
          <w:tcPr>
            <w:tcW w:w="472" w:type="pct"/>
            <w:noWrap w:val="0"/>
            <w:vAlign w:val="center"/>
          </w:tcPr>
          <w:p w14:paraId="781CE6EB">
            <w:pPr>
              <w:pStyle w:val="6"/>
              <w:adjustRightInd w:val="0"/>
              <w:snapToGrid w:val="0"/>
              <w:spacing w:line="300" w:lineRule="auto"/>
              <w:rPr>
                <w:rFonts w:hint="eastAsia" w:ascii="仿宋" w:hAnsi="仿宋" w:eastAsia="仿宋" w:cs="仿宋"/>
                <w:kern w:val="0"/>
              </w:rPr>
            </w:pPr>
          </w:p>
        </w:tc>
      </w:tr>
    </w:tbl>
    <w:p w14:paraId="46A5AC22">
      <w:pPr>
        <w:spacing w:line="360" w:lineRule="auto"/>
        <w:rPr>
          <w:rFonts w:hint="eastAsia" w:ascii="仿宋" w:hAnsi="仿宋" w:eastAsia="仿宋" w:cs="仿宋"/>
          <w:kern w:val="0"/>
          <w:szCs w:val="21"/>
          <w:lang w:bidi="ar"/>
        </w:rPr>
      </w:pPr>
      <w:r>
        <w:rPr>
          <w:rFonts w:hint="eastAsia" w:ascii="仿宋" w:hAnsi="仿宋" w:eastAsia="仿宋" w:cs="仿宋"/>
          <w:kern w:val="0"/>
          <w:szCs w:val="21"/>
          <w:lang w:bidi="ar"/>
        </w:rPr>
        <w:t>附：</w:t>
      </w:r>
      <w:r>
        <w:rPr>
          <w:rFonts w:hint="eastAsia" w:ascii="仿宋" w:hAnsi="仿宋" w:eastAsia="仿宋" w:cs="仿宋"/>
          <w:kern w:val="0"/>
          <w:szCs w:val="21"/>
        </w:rPr>
        <w:t>加盖供应商公章的合同扫描件/复印件。</w:t>
      </w:r>
    </w:p>
    <w:p w14:paraId="7411C265">
      <w:pPr>
        <w:widowControl/>
        <w:wordWrap w:val="0"/>
        <w:spacing w:line="380" w:lineRule="exact"/>
        <w:ind w:firstLine="420"/>
        <w:jc w:val="left"/>
        <w:rPr>
          <w:rFonts w:hint="eastAsia" w:ascii="仿宋" w:hAnsi="仿宋" w:eastAsia="仿宋" w:cs="仿宋"/>
          <w:kern w:val="0"/>
          <w:szCs w:val="21"/>
          <w:lang w:bidi="ar"/>
        </w:rPr>
      </w:pPr>
    </w:p>
    <w:p w14:paraId="003AD70B">
      <w:pPr>
        <w:widowControl/>
        <w:wordWrap w:val="0"/>
        <w:spacing w:line="380" w:lineRule="exact"/>
        <w:ind w:firstLine="420"/>
        <w:jc w:val="left"/>
        <w:rPr>
          <w:rFonts w:hint="eastAsia" w:ascii="仿宋" w:hAnsi="仿宋" w:eastAsia="仿宋" w:cs="仿宋"/>
        </w:rPr>
      </w:pPr>
    </w:p>
    <w:p w14:paraId="4630E5D5">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1CA23054">
      <w:pPr>
        <w:spacing w:line="276" w:lineRule="auto"/>
        <w:rPr>
          <w:rFonts w:ascii="仿宋_GB2312" w:hAnsi="仿宋_GB2312" w:eastAsia="仿宋_GB2312"/>
          <w:sz w:val="24"/>
          <w:u w:val="single"/>
        </w:rPr>
      </w:pPr>
    </w:p>
    <w:p w14:paraId="0C87F947">
      <w:pPr>
        <w:spacing w:line="276" w:lineRule="auto"/>
        <w:rPr>
          <w:rFonts w:hint="eastAsia"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r>
        <w:rPr>
          <w:rFonts w:hint="eastAsia" w:ascii="仿宋_GB2312" w:hAnsi="仿宋_GB2312" w:eastAsia="仿宋_GB2312"/>
          <w:sz w:val="24"/>
          <w:u w:val="single"/>
        </w:rPr>
        <w:t xml:space="preserve">  </w:t>
      </w:r>
    </w:p>
    <w:p w14:paraId="2F3CA812">
      <w:pPr>
        <w:spacing w:line="276" w:lineRule="auto"/>
        <w:rPr>
          <w:rFonts w:ascii="仿宋_GB2312" w:hAnsi="仿宋_GB2312" w:eastAsia="仿宋_GB2312"/>
          <w:sz w:val="24"/>
          <w:u w:val="single"/>
        </w:rPr>
      </w:pPr>
    </w:p>
    <w:p w14:paraId="58D3DF5A">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szCs w:val="28"/>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7F08C84C">
      <w:pPr>
        <w:widowControl/>
        <w:tabs>
          <w:tab w:val="left" w:pos="10260"/>
        </w:tabs>
        <w:rPr>
          <w:rFonts w:hint="eastAsia" w:ascii="仿宋" w:hAnsi="仿宋" w:eastAsia="仿宋" w:cs="仿宋"/>
          <w:b/>
          <w:bCs/>
          <w:kern w:val="0"/>
          <w:sz w:val="24"/>
        </w:rPr>
        <w:sectPr>
          <w:pgSz w:w="11906" w:h="16838"/>
          <w:pgMar w:top="1440" w:right="1800" w:bottom="1440" w:left="1800" w:header="851" w:footer="992" w:gutter="0"/>
          <w:cols w:space="720" w:num="1"/>
          <w:docGrid w:type="lines" w:linePitch="312" w:charSpace="0"/>
        </w:sectPr>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2"/>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0"/>
      </w:rPr>
    </w:pPr>
  </w:p>
  <w:p w14:paraId="737B3440">
    <w:pPr>
      <w:pStyle w:val="9"/>
      <w:ind w:firstLine="2100" w:firstLineChars="2100"/>
    </w:pPr>
    <w:r>
      <w:rPr>
        <w:sz w:val="10"/>
      </w:rPr>
      <w:t xml:space="preserve">                               </w:t>
    </w:r>
    <w:r>
      <w:rPr>
        <w:rFonts w:hint="eastAsia"/>
        <w:sz w:val="10"/>
      </w:rPr>
      <w:t xml:space="preserve">     </w:t>
    </w:r>
    <w:r>
      <w:fldChar w:fldCharType="begin"/>
    </w:r>
    <w:r>
      <w:rPr>
        <w:rStyle w:val="20"/>
      </w:rPr>
      <w:instrText xml:space="preserve"> PAGE </w:instrText>
    </w:r>
    <w:r>
      <w:fldChar w:fldCharType="separate"/>
    </w:r>
    <w:r>
      <w:rPr>
        <w:rStyle w:val="20"/>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0"/>
      </w:rPr>
    </w:pPr>
    <w:r>
      <w:fldChar w:fldCharType="begin"/>
    </w:r>
    <w:r>
      <w:rPr>
        <w:rStyle w:val="20"/>
      </w:rPr>
      <w:instrText xml:space="preserve">PAGE  </w:instrText>
    </w:r>
    <w:r>
      <w:fldChar w:fldCharType="separate"/>
    </w:r>
    <w:r>
      <w:rPr>
        <w:rStyle w:val="20"/>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1">
    <w:nsid w:val="FD6CC7ED"/>
    <w:multiLevelType w:val="singleLevel"/>
    <w:tmpl w:val="FD6CC7ED"/>
    <w:lvl w:ilvl="0" w:tentative="0">
      <w:start w:val="2"/>
      <w:numFmt w:val="chineseCounting"/>
      <w:suff w:val="nothing"/>
      <w:lvlText w:val="%1、"/>
      <w:lvlJc w:val="left"/>
      <w:rPr>
        <w:rFonts w:hint="eastAsia"/>
      </w:rPr>
    </w:lvl>
  </w:abstractNum>
  <w:abstractNum w:abstractNumId="2">
    <w:nsid w:val="28C4716C"/>
    <w:multiLevelType w:val="singleLevel"/>
    <w:tmpl w:val="28C4716C"/>
    <w:lvl w:ilvl="0" w:tentative="0">
      <w:start w:val="6"/>
      <w:numFmt w:val="chineseCounting"/>
      <w:suff w:val="nothing"/>
      <w:lvlText w:val="%1、"/>
      <w:lvlJc w:val="left"/>
      <w:rPr>
        <w:rFonts w:hint="eastAsia"/>
      </w:rPr>
    </w:lvl>
  </w:abstractNum>
  <w:abstractNum w:abstractNumId="3">
    <w:nsid w:val="459C7C86"/>
    <w:multiLevelType w:val="singleLevel"/>
    <w:tmpl w:val="459C7C86"/>
    <w:lvl w:ilvl="0" w:tentative="0">
      <w:start w:val="1"/>
      <w:numFmt w:val="decimal"/>
      <w:suff w:val="nothing"/>
      <w:lvlText w:val="%1、"/>
      <w:lvlJc w:val="left"/>
    </w:lvl>
  </w:abstractNum>
  <w:abstractNum w:abstractNumId="4">
    <w:nsid w:val="69CE4588"/>
    <w:multiLevelType w:val="singleLevel"/>
    <w:tmpl w:val="69CE4588"/>
    <w:lvl w:ilvl="0" w:tentative="0">
      <w:start w:val="5"/>
      <w:numFmt w:val="chineseCounting"/>
      <w:suff w:val="nothing"/>
      <w:lvlText w:val="%1、"/>
      <w:lvlJc w:val="left"/>
      <w:rPr>
        <w:rFonts w:hint="eastAsia"/>
      </w:rPr>
    </w:lvl>
  </w:abstractNum>
  <w:abstractNum w:abstractNumId="5">
    <w:nsid w:val="71C62CE4"/>
    <w:multiLevelType w:val="singleLevel"/>
    <w:tmpl w:val="71C62CE4"/>
    <w:lvl w:ilvl="0" w:tentative="0">
      <w:start w:val="8"/>
      <w:numFmt w:val="chineseCounting"/>
      <w:suff w:val="nothing"/>
      <w:lvlText w:val="%1、"/>
      <w:lvlJc w:val="left"/>
      <w:rPr>
        <w:rFonts w:hint="eastAsia"/>
      </w:r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E1DC6"/>
    <w:rsid w:val="022033BD"/>
    <w:rsid w:val="02343E4F"/>
    <w:rsid w:val="02D04989"/>
    <w:rsid w:val="02DE0C76"/>
    <w:rsid w:val="02F8486D"/>
    <w:rsid w:val="03040CCD"/>
    <w:rsid w:val="03907B1A"/>
    <w:rsid w:val="03D943ED"/>
    <w:rsid w:val="06497A35"/>
    <w:rsid w:val="067F0936"/>
    <w:rsid w:val="0701580B"/>
    <w:rsid w:val="076572ED"/>
    <w:rsid w:val="085D01BB"/>
    <w:rsid w:val="08824884"/>
    <w:rsid w:val="08CB2746"/>
    <w:rsid w:val="09B13024"/>
    <w:rsid w:val="0B122D4B"/>
    <w:rsid w:val="0B646265"/>
    <w:rsid w:val="0BBC2506"/>
    <w:rsid w:val="0C212B1E"/>
    <w:rsid w:val="0C2E6645"/>
    <w:rsid w:val="0C534244"/>
    <w:rsid w:val="0CBD16F5"/>
    <w:rsid w:val="0D204675"/>
    <w:rsid w:val="0E313657"/>
    <w:rsid w:val="0E8728A9"/>
    <w:rsid w:val="0E8B2DCD"/>
    <w:rsid w:val="0E8D0B30"/>
    <w:rsid w:val="0F222B14"/>
    <w:rsid w:val="0F403993"/>
    <w:rsid w:val="0F997FFE"/>
    <w:rsid w:val="11140D0D"/>
    <w:rsid w:val="11D113C2"/>
    <w:rsid w:val="123218A4"/>
    <w:rsid w:val="12DD6CF8"/>
    <w:rsid w:val="13220D35"/>
    <w:rsid w:val="134B1013"/>
    <w:rsid w:val="13542B43"/>
    <w:rsid w:val="137912FC"/>
    <w:rsid w:val="14040CF5"/>
    <w:rsid w:val="145C7D16"/>
    <w:rsid w:val="15031585"/>
    <w:rsid w:val="15ED6EB7"/>
    <w:rsid w:val="16403346"/>
    <w:rsid w:val="168461FE"/>
    <w:rsid w:val="16D307E2"/>
    <w:rsid w:val="1730195F"/>
    <w:rsid w:val="180B36BA"/>
    <w:rsid w:val="188E7629"/>
    <w:rsid w:val="18BA3C1F"/>
    <w:rsid w:val="19044F98"/>
    <w:rsid w:val="19AE0E3D"/>
    <w:rsid w:val="19E27BFB"/>
    <w:rsid w:val="19FC5530"/>
    <w:rsid w:val="1A1837F3"/>
    <w:rsid w:val="1A1E6D69"/>
    <w:rsid w:val="1AA027BB"/>
    <w:rsid w:val="1B096967"/>
    <w:rsid w:val="1B481CCF"/>
    <w:rsid w:val="1C534DE0"/>
    <w:rsid w:val="1C92116A"/>
    <w:rsid w:val="1CB049EF"/>
    <w:rsid w:val="1CCD3C1B"/>
    <w:rsid w:val="1CFE50B1"/>
    <w:rsid w:val="1D217272"/>
    <w:rsid w:val="1D7F5108"/>
    <w:rsid w:val="1DD47E4B"/>
    <w:rsid w:val="1E413AA8"/>
    <w:rsid w:val="1E7931C4"/>
    <w:rsid w:val="1F3D76D1"/>
    <w:rsid w:val="1F6E4073"/>
    <w:rsid w:val="1FBE56A1"/>
    <w:rsid w:val="206261AF"/>
    <w:rsid w:val="207332DB"/>
    <w:rsid w:val="211803A6"/>
    <w:rsid w:val="212154AC"/>
    <w:rsid w:val="21E83C8A"/>
    <w:rsid w:val="221E41AF"/>
    <w:rsid w:val="22297C26"/>
    <w:rsid w:val="22553F99"/>
    <w:rsid w:val="24362377"/>
    <w:rsid w:val="248A17F6"/>
    <w:rsid w:val="24C73E65"/>
    <w:rsid w:val="24D942F0"/>
    <w:rsid w:val="25077ECF"/>
    <w:rsid w:val="25082E0F"/>
    <w:rsid w:val="25214496"/>
    <w:rsid w:val="253A38FD"/>
    <w:rsid w:val="25520D64"/>
    <w:rsid w:val="25626093"/>
    <w:rsid w:val="257E5B91"/>
    <w:rsid w:val="25BA7C7E"/>
    <w:rsid w:val="25F10744"/>
    <w:rsid w:val="26274D25"/>
    <w:rsid w:val="26290229"/>
    <w:rsid w:val="26FE086B"/>
    <w:rsid w:val="27AA58C6"/>
    <w:rsid w:val="27E70A99"/>
    <w:rsid w:val="28A36273"/>
    <w:rsid w:val="28B60452"/>
    <w:rsid w:val="28C26704"/>
    <w:rsid w:val="29F93B7E"/>
    <w:rsid w:val="2AB624C2"/>
    <w:rsid w:val="2CBA592E"/>
    <w:rsid w:val="2D892209"/>
    <w:rsid w:val="2DCB765C"/>
    <w:rsid w:val="2E642E7C"/>
    <w:rsid w:val="2E6764C9"/>
    <w:rsid w:val="2F0F5433"/>
    <w:rsid w:val="2FAA2B11"/>
    <w:rsid w:val="2FE37DD1"/>
    <w:rsid w:val="305A62E5"/>
    <w:rsid w:val="31015A6F"/>
    <w:rsid w:val="311526EE"/>
    <w:rsid w:val="311A5F42"/>
    <w:rsid w:val="312F6D42"/>
    <w:rsid w:val="31FD6E89"/>
    <w:rsid w:val="32056A82"/>
    <w:rsid w:val="322B515B"/>
    <w:rsid w:val="324E75E7"/>
    <w:rsid w:val="329406B8"/>
    <w:rsid w:val="32B57170"/>
    <w:rsid w:val="32F66BC8"/>
    <w:rsid w:val="331442B8"/>
    <w:rsid w:val="33280920"/>
    <w:rsid w:val="33556074"/>
    <w:rsid w:val="34022063"/>
    <w:rsid w:val="35625CB1"/>
    <w:rsid w:val="358F6F80"/>
    <w:rsid w:val="359B6AF0"/>
    <w:rsid w:val="35B44A00"/>
    <w:rsid w:val="35D26A5B"/>
    <w:rsid w:val="360A2438"/>
    <w:rsid w:val="36542B9B"/>
    <w:rsid w:val="368046BC"/>
    <w:rsid w:val="36A057BB"/>
    <w:rsid w:val="37042751"/>
    <w:rsid w:val="37BC7880"/>
    <w:rsid w:val="389D4DE2"/>
    <w:rsid w:val="38CC1C3C"/>
    <w:rsid w:val="393A4A99"/>
    <w:rsid w:val="39764653"/>
    <w:rsid w:val="39810D86"/>
    <w:rsid w:val="398C131E"/>
    <w:rsid w:val="39EE3E95"/>
    <w:rsid w:val="3A674ABB"/>
    <w:rsid w:val="3AB1777F"/>
    <w:rsid w:val="3AC577F8"/>
    <w:rsid w:val="3AFB7038"/>
    <w:rsid w:val="3B00431D"/>
    <w:rsid w:val="3B3479AB"/>
    <w:rsid w:val="3B4B4CDD"/>
    <w:rsid w:val="3BB60406"/>
    <w:rsid w:val="3C3928D5"/>
    <w:rsid w:val="3CBA2232"/>
    <w:rsid w:val="3DA4025B"/>
    <w:rsid w:val="3E7519AB"/>
    <w:rsid w:val="3EE70836"/>
    <w:rsid w:val="3FC30892"/>
    <w:rsid w:val="4070688B"/>
    <w:rsid w:val="4139520E"/>
    <w:rsid w:val="41D1611A"/>
    <w:rsid w:val="41DC630A"/>
    <w:rsid w:val="42787474"/>
    <w:rsid w:val="432A3AEC"/>
    <w:rsid w:val="433C29B6"/>
    <w:rsid w:val="437D46D3"/>
    <w:rsid w:val="43837BF3"/>
    <w:rsid w:val="43CA03C9"/>
    <w:rsid w:val="43E15EC3"/>
    <w:rsid w:val="44AC48CF"/>
    <w:rsid w:val="4515367E"/>
    <w:rsid w:val="45CF1069"/>
    <w:rsid w:val="46A90693"/>
    <w:rsid w:val="46FF32EA"/>
    <w:rsid w:val="478607E6"/>
    <w:rsid w:val="47A63299"/>
    <w:rsid w:val="48031435"/>
    <w:rsid w:val="486215CF"/>
    <w:rsid w:val="48816CAD"/>
    <w:rsid w:val="48BC6665"/>
    <w:rsid w:val="48C76BF4"/>
    <w:rsid w:val="48DF721E"/>
    <w:rsid w:val="48E21116"/>
    <w:rsid w:val="490613C9"/>
    <w:rsid w:val="49276B29"/>
    <w:rsid w:val="49695393"/>
    <w:rsid w:val="49C27E46"/>
    <w:rsid w:val="49E12138"/>
    <w:rsid w:val="4A6B1DC9"/>
    <w:rsid w:val="4AA61C10"/>
    <w:rsid w:val="4AB13AFF"/>
    <w:rsid w:val="4B5F07FC"/>
    <w:rsid w:val="4C4446EF"/>
    <w:rsid w:val="4CD75811"/>
    <w:rsid w:val="4D5B06BC"/>
    <w:rsid w:val="4D8B18D1"/>
    <w:rsid w:val="4D906B4D"/>
    <w:rsid w:val="4DEB17E5"/>
    <w:rsid w:val="4E2E1930"/>
    <w:rsid w:val="4E4F796E"/>
    <w:rsid w:val="4ECA2430"/>
    <w:rsid w:val="4FA113E3"/>
    <w:rsid w:val="502F34BB"/>
    <w:rsid w:val="503E2F33"/>
    <w:rsid w:val="506B2685"/>
    <w:rsid w:val="52037724"/>
    <w:rsid w:val="52100317"/>
    <w:rsid w:val="52A96FA4"/>
    <w:rsid w:val="52E11A47"/>
    <w:rsid w:val="531C4DAC"/>
    <w:rsid w:val="535F1397"/>
    <w:rsid w:val="53CC15AA"/>
    <w:rsid w:val="54472F7E"/>
    <w:rsid w:val="554D361A"/>
    <w:rsid w:val="561D0456"/>
    <w:rsid w:val="56616849"/>
    <w:rsid w:val="566B62A7"/>
    <w:rsid w:val="5714192E"/>
    <w:rsid w:val="582F759C"/>
    <w:rsid w:val="59301E5D"/>
    <w:rsid w:val="59540F1D"/>
    <w:rsid w:val="59AC3AB2"/>
    <w:rsid w:val="59AF1DFA"/>
    <w:rsid w:val="5ABE04EF"/>
    <w:rsid w:val="5ADD7AB6"/>
    <w:rsid w:val="5B1D1788"/>
    <w:rsid w:val="5B212D92"/>
    <w:rsid w:val="5C135D05"/>
    <w:rsid w:val="5C8E2CEF"/>
    <w:rsid w:val="5CC33F0A"/>
    <w:rsid w:val="5D2E729C"/>
    <w:rsid w:val="5D8D1DE0"/>
    <w:rsid w:val="5DA77BB2"/>
    <w:rsid w:val="5DFF1DD2"/>
    <w:rsid w:val="5E425832"/>
    <w:rsid w:val="5EA031AD"/>
    <w:rsid w:val="5ED51227"/>
    <w:rsid w:val="5EEE3F19"/>
    <w:rsid w:val="5F3062DF"/>
    <w:rsid w:val="5F39504E"/>
    <w:rsid w:val="5F781A34"/>
    <w:rsid w:val="5FF732A1"/>
    <w:rsid w:val="6023357A"/>
    <w:rsid w:val="606C7D42"/>
    <w:rsid w:val="60790EC0"/>
    <w:rsid w:val="60867FEA"/>
    <w:rsid w:val="60C26B4A"/>
    <w:rsid w:val="60EF4DCF"/>
    <w:rsid w:val="61954924"/>
    <w:rsid w:val="61E55288"/>
    <w:rsid w:val="62074C63"/>
    <w:rsid w:val="623E513D"/>
    <w:rsid w:val="62B73860"/>
    <w:rsid w:val="62BF377C"/>
    <w:rsid w:val="62D936D5"/>
    <w:rsid w:val="634C55B9"/>
    <w:rsid w:val="63A35141"/>
    <w:rsid w:val="6471114E"/>
    <w:rsid w:val="64AC2938"/>
    <w:rsid w:val="64C16D8E"/>
    <w:rsid w:val="661D4CF5"/>
    <w:rsid w:val="66402D4F"/>
    <w:rsid w:val="668D04BB"/>
    <w:rsid w:val="66BB049A"/>
    <w:rsid w:val="670F0BE0"/>
    <w:rsid w:val="6764762E"/>
    <w:rsid w:val="67CF069A"/>
    <w:rsid w:val="67E1027C"/>
    <w:rsid w:val="67F07B5B"/>
    <w:rsid w:val="698450AA"/>
    <w:rsid w:val="69856658"/>
    <w:rsid w:val="6A293639"/>
    <w:rsid w:val="6B397730"/>
    <w:rsid w:val="6B6537B4"/>
    <w:rsid w:val="6B87759B"/>
    <w:rsid w:val="6B892397"/>
    <w:rsid w:val="6BCB6740"/>
    <w:rsid w:val="6C9E6F7E"/>
    <w:rsid w:val="6DA22A9E"/>
    <w:rsid w:val="6DA70FF2"/>
    <w:rsid w:val="6E6639AE"/>
    <w:rsid w:val="6F2B52F1"/>
    <w:rsid w:val="6F4B4B47"/>
    <w:rsid w:val="6F912DCA"/>
    <w:rsid w:val="701F3D7E"/>
    <w:rsid w:val="70716381"/>
    <w:rsid w:val="70F91769"/>
    <w:rsid w:val="712325AD"/>
    <w:rsid w:val="7134515D"/>
    <w:rsid w:val="72A2054B"/>
    <w:rsid w:val="72B41A3F"/>
    <w:rsid w:val="72B91454"/>
    <w:rsid w:val="73904ACB"/>
    <w:rsid w:val="741458A8"/>
    <w:rsid w:val="74157F65"/>
    <w:rsid w:val="756E47CA"/>
    <w:rsid w:val="75731C89"/>
    <w:rsid w:val="75F417DC"/>
    <w:rsid w:val="76E83F7B"/>
    <w:rsid w:val="76EF4389"/>
    <w:rsid w:val="76FA7C78"/>
    <w:rsid w:val="771E02F9"/>
    <w:rsid w:val="77D90A2D"/>
    <w:rsid w:val="78476152"/>
    <w:rsid w:val="785F068D"/>
    <w:rsid w:val="78622F0F"/>
    <w:rsid w:val="788C1D9C"/>
    <w:rsid w:val="78970DCC"/>
    <w:rsid w:val="791436D9"/>
    <w:rsid w:val="79C008CD"/>
    <w:rsid w:val="7A577274"/>
    <w:rsid w:val="7A767D07"/>
    <w:rsid w:val="7AE56F93"/>
    <w:rsid w:val="7B1F7151"/>
    <w:rsid w:val="7B4A6771"/>
    <w:rsid w:val="7B7B2F22"/>
    <w:rsid w:val="7BF5672D"/>
    <w:rsid w:val="7C4D0079"/>
    <w:rsid w:val="7C623126"/>
    <w:rsid w:val="7C8D434B"/>
    <w:rsid w:val="7CBB4DB2"/>
    <w:rsid w:val="7CF01299"/>
    <w:rsid w:val="7D1F5752"/>
    <w:rsid w:val="7E1F54F4"/>
    <w:rsid w:val="7E6B1276"/>
    <w:rsid w:val="7E795A6A"/>
    <w:rsid w:val="7ED357CA"/>
    <w:rsid w:val="7EE97656"/>
    <w:rsid w:val="7F21759B"/>
    <w:rsid w:val="7F657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4"/>
    <w:qFormat/>
    <w:uiPriority w:val="0"/>
    <w:pPr>
      <w:keepNext/>
      <w:keepLines/>
      <w:spacing w:before="340" w:after="330" w:line="578" w:lineRule="auto"/>
      <w:outlineLvl w:val="0"/>
    </w:pPr>
    <w:rPr>
      <w:b/>
      <w:bCs/>
      <w:kern w:val="44"/>
      <w:sz w:val="44"/>
      <w:szCs w:val="4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4">
    <w:name w:val="annotation text"/>
    <w:basedOn w:val="1"/>
    <w:link w:val="29"/>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6"/>
    <w:qFormat/>
    <w:uiPriority w:val="0"/>
    <w:rPr>
      <w:rFonts w:ascii="宋体" w:hAnsi="Courier New"/>
      <w:szCs w:val="21"/>
    </w:rPr>
  </w:style>
  <w:style w:type="paragraph" w:styleId="7">
    <w:name w:val="Body Text Indent 2"/>
    <w:basedOn w:val="1"/>
    <w:link w:val="31"/>
    <w:qFormat/>
    <w:uiPriority w:val="0"/>
    <w:pPr>
      <w:ind w:firstLine="482" w:firstLineChars="200"/>
    </w:pPr>
    <w:rPr>
      <w:rFonts w:ascii="宋体"/>
      <w:b/>
      <w:bCs/>
      <w:sz w:val="24"/>
    </w:rPr>
  </w:style>
  <w:style w:type="paragraph" w:styleId="8">
    <w:name w:val="Balloon Text"/>
    <w:basedOn w:val="1"/>
    <w:link w:val="25"/>
    <w:qFormat/>
    <w:uiPriority w:val="0"/>
    <w:rPr>
      <w:sz w:val="18"/>
      <w:szCs w:val="18"/>
    </w:rPr>
  </w:style>
  <w:style w:type="paragraph" w:styleId="9">
    <w:name w:val="footer"/>
    <w:basedOn w:val="1"/>
    <w:link w:val="33"/>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2"/>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5">
    <w:name w:val="annotation subject"/>
    <w:basedOn w:val="4"/>
    <w:next w:val="4"/>
    <w:link w:val="30"/>
    <w:semiHidden/>
    <w:unhideWhenUsed/>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page number"/>
    <w:basedOn w:val="18"/>
    <w:qFormat/>
    <w:uiPriority w:val="0"/>
  </w:style>
  <w:style w:type="character" w:styleId="21">
    <w:name w:val="Hyperlink"/>
    <w:basedOn w:val="18"/>
    <w:unhideWhenUsed/>
    <w:qFormat/>
    <w:uiPriority w:val="0"/>
    <w:rPr>
      <w:color w:val="0000FF" w:themeColor="hyperlink"/>
      <w:u w:val="single"/>
      <w14:textFill>
        <w14:solidFill>
          <w14:schemeClr w14:val="hlink"/>
        </w14:solidFill>
      </w14:textFill>
    </w:rPr>
  </w:style>
  <w:style w:type="character" w:styleId="22">
    <w:name w:val="annotation reference"/>
    <w:basedOn w:val="18"/>
    <w:semiHidden/>
    <w:unhideWhenUsed/>
    <w:qFormat/>
    <w:uiPriority w:val="0"/>
    <w:rPr>
      <w:sz w:val="21"/>
      <w:szCs w:val="21"/>
    </w:rPr>
  </w:style>
  <w:style w:type="character" w:styleId="23">
    <w:name w:val="footnote reference"/>
    <w:basedOn w:val="18"/>
    <w:semiHidden/>
    <w:unhideWhenUsed/>
    <w:qFormat/>
    <w:uiPriority w:val="0"/>
    <w:rPr>
      <w:vertAlign w:val="superscript"/>
    </w:rPr>
  </w:style>
  <w:style w:type="paragraph" w:customStyle="1" w:styleId="24">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5">
    <w:name w:val="批注框文本 字符"/>
    <w:basedOn w:val="18"/>
    <w:link w:val="8"/>
    <w:qFormat/>
    <w:uiPriority w:val="0"/>
    <w:rPr>
      <w:kern w:val="2"/>
      <w:sz w:val="18"/>
      <w:szCs w:val="18"/>
    </w:rPr>
  </w:style>
  <w:style w:type="character" w:customStyle="1" w:styleId="26">
    <w:name w:val="纯文本 字符"/>
    <w:basedOn w:val="18"/>
    <w:link w:val="6"/>
    <w:qFormat/>
    <w:uiPriority w:val="0"/>
    <w:rPr>
      <w:rFonts w:ascii="宋体" w:hAnsi="Courier New"/>
      <w:kern w:val="2"/>
      <w:sz w:val="21"/>
      <w:szCs w:val="21"/>
    </w:rPr>
  </w:style>
  <w:style w:type="paragraph" w:customStyle="1" w:styleId="27">
    <w:name w:val="修订1"/>
    <w:semiHidden/>
    <w:qFormat/>
    <w:uiPriority w:val="99"/>
    <w:rPr>
      <w:rFonts w:ascii="Times New Roman" w:hAnsi="Times New Roman" w:eastAsia="宋体" w:cs="Times New Roman"/>
      <w:kern w:val="2"/>
      <w:sz w:val="21"/>
      <w:szCs w:val="24"/>
      <w:lang w:val="en-US" w:eastAsia="zh-CN" w:bidi="ar-SA"/>
    </w:rPr>
  </w:style>
  <w:style w:type="paragraph" w:styleId="28">
    <w:name w:val="List Paragraph"/>
    <w:basedOn w:val="1"/>
    <w:qFormat/>
    <w:uiPriority w:val="34"/>
    <w:pPr>
      <w:ind w:firstLine="420" w:firstLineChars="200"/>
    </w:pPr>
  </w:style>
  <w:style w:type="character" w:customStyle="1" w:styleId="29">
    <w:name w:val="批注文字 字符"/>
    <w:basedOn w:val="18"/>
    <w:link w:val="4"/>
    <w:qFormat/>
    <w:uiPriority w:val="0"/>
    <w:rPr>
      <w:kern w:val="2"/>
      <w:sz w:val="21"/>
      <w:szCs w:val="24"/>
    </w:rPr>
  </w:style>
  <w:style w:type="character" w:customStyle="1" w:styleId="30">
    <w:name w:val="批注主题 字符"/>
    <w:basedOn w:val="29"/>
    <w:link w:val="15"/>
    <w:semiHidden/>
    <w:qFormat/>
    <w:uiPriority w:val="0"/>
    <w:rPr>
      <w:b/>
      <w:bCs/>
      <w:kern w:val="2"/>
      <w:sz w:val="21"/>
      <w:szCs w:val="24"/>
    </w:rPr>
  </w:style>
  <w:style w:type="character" w:customStyle="1" w:styleId="31">
    <w:name w:val="正文文本缩进 2 字符"/>
    <w:basedOn w:val="18"/>
    <w:link w:val="7"/>
    <w:qFormat/>
    <w:uiPriority w:val="0"/>
    <w:rPr>
      <w:rFonts w:ascii="宋体"/>
      <w:b/>
      <w:bCs/>
      <w:kern w:val="2"/>
      <w:sz w:val="24"/>
      <w:szCs w:val="24"/>
    </w:rPr>
  </w:style>
  <w:style w:type="character" w:customStyle="1" w:styleId="32">
    <w:name w:val="脚注文本 字符"/>
    <w:basedOn w:val="18"/>
    <w:link w:val="12"/>
    <w:semiHidden/>
    <w:qFormat/>
    <w:uiPriority w:val="0"/>
    <w:rPr>
      <w:kern w:val="2"/>
      <w:sz w:val="18"/>
      <w:szCs w:val="18"/>
    </w:rPr>
  </w:style>
  <w:style w:type="character" w:customStyle="1" w:styleId="33">
    <w:name w:val="页脚 字符"/>
    <w:basedOn w:val="18"/>
    <w:link w:val="9"/>
    <w:qFormat/>
    <w:uiPriority w:val="99"/>
    <w:rPr>
      <w:kern w:val="2"/>
      <w:sz w:val="18"/>
      <w:szCs w:val="18"/>
    </w:rPr>
  </w:style>
  <w:style w:type="character" w:customStyle="1" w:styleId="34">
    <w:name w:val="标题 1 字符"/>
    <w:basedOn w:val="18"/>
    <w:link w:val="3"/>
    <w:qFormat/>
    <w:uiPriority w:val="0"/>
    <w:rPr>
      <w:b/>
      <w:bCs/>
      <w:kern w:val="44"/>
      <w:sz w:val="44"/>
      <w:szCs w:val="44"/>
    </w:rPr>
  </w:style>
  <w:style w:type="paragraph" w:customStyle="1" w:styleId="35">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6">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32</Pages>
  <Words>6421</Words>
  <Characters>6602</Characters>
  <Lines>72</Lines>
  <Paragraphs>20</Paragraphs>
  <TotalTime>97</TotalTime>
  <ScaleCrop>false</ScaleCrop>
  <LinksUpToDate>false</LinksUpToDate>
  <CharactersWithSpaces>6662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2026-06-08T09:26:25Z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B8D55BA6B73B4A70A00A44E46E89CF30_13</vt:lpwstr>
  </property>
  <property fmtid="{D5CDD505-2E9C-101B-9397-08002B2CF9AE}" pid="4" name="KSOTemplateDocerSaveRecord">
    <vt:lpwstr>eyJoZGlkIjoiY2U3YTBmYzk4NzhjZDM0YzBmOTlmYTljMGJmM2ZkNjUiLCJ1c2VySWQiOiI2OTY3MDAyODYifQ==</vt:lpwstr>
  </property>
</Properties>
</file>